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B48B5" w14:textId="77777777" w:rsidR="009A4537" w:rsidRPr="00DE22A6" w:rsidRDefault="009A4537" w:rsidP="009A4537">
      <w:pPr>
        <w:pStyle w:val="Przekadka"/>
        <w:shd w:val="pct20" w:color="auto" w:fill="auto"/>
        <w:spacing w:before="0"/>
        <w:rPr>
          <w:rFonts w:ascii="Times New Roman" w:hAnsi="Times New Roman"/>
          <w:b/>
        </w:rPr>
      </w:pPr>
      <w:bookmarkStart w:id="0" w:name="_Toc437282296"/>
      <w:bookmarkStart w:id="1" w:name="_Toc437282421"/>
      <w:r w:rsidRPr="00DE22A6">
        <w:rPr>
          <w:rFonts w:ascii="Times New Roman" w:hAnsi="Times New Roman"/>
          <w:b/>
        </w:rPr>
        <w:t>SPECYFIKACJA TECHNICZNA ISTOTNYCH WARUNKÓW ZAMÓWIENIA</w:t>
      </w:r>
      <w:bookmarkEnd w:id="0"/>
      <w:bookmarkEnd w:id="1"/>
    </w:p>
    <w:p w14:paraId="4A1131A1" w14:textId="77777777" w:rsidR="009A4537" w:rsidRPr="00DE22A6" w:rsidRDefault="009A4537" w:rsidP="009A4537">
      <w:pPr>
        <w:rPr>
          <w:rFonts w:ascii="Times New Roman" w:hAnsi="Times New Roman" w:cs="Times New Roman"/>
          <w:lang w:eastAsia="pl-PL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7468"/>
      </w:tblGrid>
      <w:tr w:rsidR="00F37DCB" w:rsidRPr="00DE22A6" w14:paraId="3CD4AEF6" w14:textId="77777777" w:rsidTr="00C236FD">
        <w:trPr>
          <w:jc w:val="center"/>
        </w:trPr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9BA38" w14:textId="77777777" w:rsidR="00F37DCB" w:rsidRPr="00DE22A6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E22A6">
              <w:rPr>
                <w:rFonts w:ascii="Times New Roman" w:hAnsi="Times New Roman" w:cs="Times New Roman"/>
                <w:b/>
                <w:szCs w:val="24"/>
              </w:rPr>
              <w:t>Branża: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9A9D1" w14:textId="77777777" w:rsidR="00F37DCB" w:rsidRPr="00DE22A6" w:rsidRDefault="00F37DCB" w:rsidP="00032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2A6">
              <w:rPr>
                <w:rFonts w:ascii="Times New Roman" w:hAnsi="Times New Roman" w:cs="Times New Roman"/>
                <w:sz w:val="28"/>
                <w:szCs w:val="28"/>
              </w:rPr>
              <w:t xml:space="preserve">ELEKTRYCZNA </w:t>
            </w:r>
          </w:p>
        </w:tc>
      </w:tr>
      <w:tr w:rsidR="00F37DCB" w:rsidRPr="00DE22A6" w14:paraId="67F95385" w14:textId="77777777" w:rsidTr="00C236FD">
        <w:trPr>
          <w:trHeight w:val="1134"/>
          <w:jc w:val="center"/>
        </w:trPr>
        <w:tc>
          <w:tcPr>
            <w:tcW w:w="2244" w:type="dxa"/>
            <w:tcBorders>
              <w:top w:val="single" w:sz="4" w:space="0" w:color="auto"/>
              <w:left w:val="nil"/>
              <w:right w:val="nil"/>
            </w:tcBorders>
          </w:tcPr>
          <w:p w14:paraId="4648ECC2" w14:textId="77777777" w:rsidR="00F37DCB" w:rsidRPr="00DE22A6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E22A6">
              <w:rPr>
                <w:rFonts w:ascii="Times New Roman" w:hAnsi="Times New Roman" w:cs="Times New Roman"/>
                <w:b/>
                <w:szCs w:val="24"/>
              </w:rPr>
              <w:t xml:space="preserve">Pełna nazwa i adres inwestycji zgodnie </w:t>
            </w:r>
          </w:p>
          <w:p w14:paraId="76AF9CB3" w14:textId="77777777" w:rsidR="00F37DCB" w:rsidRPr="00DE22A6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E22A6">
              <w:rPr>
                <w:rFonts w:ascii="Times New Roman" w:hAnsi="Times New Roman" w:cs="Times New Roman"/>
                <w:b/>
                <w:szCs w:val="24"/>
              </w:rPr>
              <w:t>z ustawą prawo budowlane: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right w:val="nil"/>
            </w:tcBorders>
          </w:tcPr>
          <w:p w14:paraId="5EC9F422" w14:textId="77777777" w:rsidR="0024433D" w:rsidRPr="00DE22A6" w:rsidRDefault="0024433D" w:rsidP="00AF102C">
            <w:pPr>
              <w:pStyle w:val="Podpunkt11"/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</w:pPr>
            <w:r w:rsidRPr="00DE22A6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 xml:space="preserve">Budowa Linii Kablowej Oświetlenia ulicznego w m. Rytel </w:t>
            </w:r>
          </w:p>
          <w:p w14:paraId="1B4F4625" w14:textId="30238C4B" w:rsidR="00AF102C" w:rsidRPr="00DE22A6" w:rsidRDefault="00AF102C" w:rsidP="00AF102C">
            <w:pPr>
              <w:pStyle w:val="Podpunkt11"/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</w:pPr>
            <w:r w:rsidRPr="00DE22A6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Kat. Obiektu XXVI.</w:t>
            </w:r>
          </w:p>
          <w:p w14:paraId="6AAC1D9F" w14:textId="094AFD5A" w:rsidR="0024433D" w:rsidRPr="00DE22A6" w:rsidRDefault="00433688" w:rsidP="00EA27F1">
            <w:pPr>
              <w:pStyle w:val="Podpunkt11"/>
              <w:ind w:left="100" w:firstLine="0"/>
              <w:rPr>
                <w:b w:val="0"/>
                <w:sz w:val="28"/>
                <w:szCs w:val="28"/>
                <w:u w:val="none"/>
              </w:rPr>
            </w:pPr>
            <w:r w:rsidRPr="00DE22A6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 xml:space="preserve">Powiat: Chojnicki,  Gmina: Czersk Miejscowość: Rytel, Jedn. </w:t>
            </w:r>
            <w:proofErr w:type="spellStart"/>
            <w:r w:rsidRPr="00DE22A6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Ewid</w:t>
            </w:r>
            <w:proofErr w:type="spellEnd"/>
            <w:r w:rsidRPr="00DE22A6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. Gm. Czersk – [220204_5], obręb: 0020 Rytel  dz. nr  349/29, 349/30, 349/31, 349/32, 349/43, 349/35</w:t>
            </w:r>
          </w:p>
        </w:tc>
      </w:tr>
      <w:tr w:rsidR="00F37DCB" w:rsidRPr="00DE22A6" w14:paraId="42B28AE0" w14:textId="77777777" w:rsidTr="00C236FD">
        <w:trPr>
          <w:jc w:val="center"/>
        </w:trPr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611B2" w14:textId="77777777" w:rsidR="00F37DCB" w:rsidRPr="00DE22A6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E22A6">
              <w:rPr>
                <w:rFonts w:ascii="Times New Roman" w:hAnsi="Times New Roman" w:cs="Times New Roman"/>
                <w:b/>
                <w:szCs w:val="24"/>
              </w:rPr>
              <w:t>Zakres proj.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1C795" w14:textId="2DE6CD81" w:rsidR="00F37DCB" w:rsidRPr="00DE22A6" w:rsidRDefault="00F37DCB" w:rsidP="002E510A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E22A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Projekt  </w:t>
            </w:r>
            <w:r w:rsidR="00B068C0" w:rsidRPr="00DE22A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Techniczny</w:t>
            </w:r>
          </w:p>
        </w:tc>
      </w:tr>
      <w:tr w:rsidR="00F37DCB" w:rsidRPr="00DE22A6" w14:paraId="23B7728E" w14:textId="77777777" w:rsidTr="00C236FD">
        <w:trPr>
          <w:jc w:val="center"/>
        </w:trPr>
        <w:tc>
          <w:tcPr>
            <w:tcW w:w="2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768AC2" w14:textId="77777777" w:rsidR="00F37DCB" w:rsidRPr="00DE22A6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E22A6">
              <w:rPr>
                <w:rFonts w:ascii="Times New Roman" w:hAnsi="Times New Roman" w:cs="Times New Roman"/>
                <w:b/>
                <w:szCs w:val="24"/>
              </w:rPr>
              <w:t>Inwestor: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E4345" w14:textId="57F4C269" w:rsidR="00F37DCB" w:rsidRPr="00DE22A6" w:rsidRDefault="0024433D" w:rsidP="00126E48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DE22A6">
              <w:rPr>
                <w:bCs/>
                <w:color w:val="auto"/>
                <w:sz w:val="28"/>
                <w:szCs w:val="28"/>
              </w:rPr>
              <w:t>Gmina Czersk, ul. Kościuszki 27, 89-650 Czersk</w:t>
            </w:r>
          </w:p>
        </w:tc>
      </w:tr>
      <w:tr w:rsidR="00F37DCB" w:rsidRPr="00DE22A6" w14:paraId="61A3D5C6" w14:textId="77777777" w:rsidTr="00C236FD">
        <w:trPr>
          <w:trHeight w:val="80"/>
          <w:jc w:val="center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4FB27CD0" w14:textId="77777777" w:rsidR="00F37DCB" w:rsidRPr="00DE22A6" w:rsidRDefault="00F37DCB" w:rsidP="0003262C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</w:tcPr>
          <w:p w14:paraId="0D6B1F7E" w14:textId="77777777" w:rsidR="00F37DCB" w:rsidRPr="00DE22A6" w:rsidRDefault="00F37DCB" w:rsidP="0003262C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654D0530" w14:textId="77777777" w:rsidR="00F37DCB" w:rsidRPr="00DE22A6" w:rsidRDefault="00F37DCB" w:rsidP="00F37DCB">
      <w:pPr>
        <w:rPr>
          <w:rFonts w:ascii="Times New Roman" w:eastAsia="Calibri" w:hAnsi="Times New Roman" w:cs="Times New Roman"/>
          <w:sz w:val="16"/>
        </w:rPr>
      </w:pPr>
      <w:r w:rsidRPr="00DE22A6">
        <w:rPr>
          <w:rFonts w:ascii="Times New Roman" w:eastAsia="Calibri" w:hAnsi="Times New Roman" w:cs="Times New Roman"/>
          <w:sz w:val="16"/>
        </w:rPr>
        <w:t>Opis przedmiotu zamówienia - Kody CPV</w:t>
      </w:r>
    </w:p>
    <w:p w14:paraId="56CCF0BB" w14:textId="77777777" w:rsidR="00F37DCB" w:rsidRPr="00DE22A6" w:rsidRDefault="00135EC0" w:rsidP="00F37DCB">
      <w:pPr>
        <w:rPr>
          <w:rFonts w:ascii="Times New Roman" w:eastAsia="Calibri" w:hAnsi="Times New Roman" w:cs="Times New Roman"/>
          <w:sz w:val="16"/>
        </w:rPr>
      </w:pPr>
      <w:r w:rsidRPr="00DE22A6">
        <w:rPr>
          <w:rFonts w:ascii="Times New Roman" w:eastAsia="Calibri" w:hAnsi="Times New Roman" w:cs="Times New Roman"/>
          <w:sz w:val="16"/>
        </w:rPr>
        <w:t>CPV 45310000-3 Roboty w zak</w:t>
      </w:r>
      <w:r w:rsidR="00126E48" w:rsidRPr="00DE22A6">
        <w:rPr>
          <w:rFonts w:ascii="Times New Roman" w:eastAsia="Calibri" w:hAnsi="Times New Roman" w:cs="Times New Roman"/>
          <w:sz w:val="16"/>
        </w:rPr>
        <w:t xml:space="preserve">resie instalacji elektrycznych </w:t>
      </w:r>
    </w:p>
    <w:p w14:paraId="0F3C1E2A" w14:textId="77777777" w:rsidR="00F37DCB" w:rsidRPr="00DE22A6" w:rsidRDefault="00F37DCB" w:rsidP="00F37DCB">
      <w:pPr>
        <w:jc w:val="center"/>
        <w:rPr>
          <w:rFonts w:ascii="Times New Roman" w:hAnsi="Times New Roman" w:cs="Times New Roman"/>
          <w:color w:val="FF0000"/>
          <w:sz w:val="16"/>
        </w:rPr>
      </w:pPr>
    </w:p>
    <w:p w14:paraId="105DD7C6" w14:textId="77777777" w:rsidR="0024433D" w:rsidRPr="00DE22A6" w:rsidRDefault="0024433D">
      <w:pPr>
        <w:rPr>
          <w:rFonts w:ascii="Times New Roman" w:hAnsi="Times New Roman" w:cs="Times New Roman"/>
        </w:rPr>
      </w:pPr>
    </w:p>
    <w:p w14:paraId="7B2B8857" w14:textId="77777777" w:rsidR="00F37DCB" w:rsidRPr="00DE22A6" w:rsidRDefault="00F37DCB">
      <w:pPr>
        <w:rPr>
          <w:rFonts w:ascii="Times New Roman" w:hAnsi="Times New Roman" w:cs="Times New Roman"/>
        </w:rPr>
      </w:pPr>
    </w:p>
    <w:p w14:paraId="501A6166" w14:textId="77777777" w:rsidR="00F37DCB" w:rsidRPr="00DE22A6" w:rsidRDefault="00F37DCB">
      <w:pPr>
        <w:rPr>
          <w:rFonts w:ascii="Times New Roman" w:hAnsi="Times New Roman" w:cs="Times New Roman"/>
        </w:rPr>
      </w:pPr>
    </w:p>
    <w:p w14:paraId="1F176032" w14:textId="77777777" w:rsidR="00F37DCB" w:rsidRPr="00DE22A6" w:rsidRDefault="00F37DCB">
      <w:pPr>
        <w:rPr>
          <w:rFonts w:ascii="Times New Roman" w:hAnsi="Times New Roman" w:cs="Times New Roman"/>
        </w:rPr>
      </w:pPr>
    </w:p>
    <w:p w14:paraId="5ED22558" w14:textId="77777777" w:rsidR="00F37DCB" w:rsidRPr="00DE22A6" w:rsidRDefault="00F37DCB">
      <w:pPr>
        <w:rPr>
          <w:rFonts w:ascii="Times New Roman" w:hAnsi="Times New Roman" w:cs="Times New Roman"/>
        </w:rPr>
      </w:pPr>
    </w:p>
    <w:p w14:paraId="3EEF903D" w14:textId="77777777" w:rsidR="00F37DCB" w:rsidRPr="00DE22A6" w:rsidRDefault="00F37DCB">
      <w:pPr>
        <w:rPr>
          <w:rFonts w:ascii="Times New Roman" w:hAnsi="Times New Roman" w:cs="Times New Roman"/>
        </w:rPr>
      </w:pPr>
    </w:p>
    <w:p w14:paraId="077D43E3" w14:textId="77777777" w:rsidR="00F37DCB" w:rsidRPr="00DE22A6" w:rsidRDefault="00F37DCB">
      <w:pPr>
        <w:rPr>
          <w:rFonts w:ascii="Times New Roman" w:hAnsi="Times New Roman" w:cs="Times New Roman"/>
        </w:rPr>
      </w:pPr>
    </w:p>
    <w:p w14:paraId="6BA21921" w14:textId="77777777" w:rsidR="00012752" w:rsidRPr="00DE22A6" w:rsidRDefault="00012752">
      <w:pPr>
        <w:rPr>
          <w:rFonts w:ascii="Times New Roman" w:hAnsi="Times New Roman" w:cs="Times New Roman"/>
        </w:rPr>
      </w:pPr>
    </w:p>
    <w:p w14:paraId="44AAF3A2" w14:textId="77777777" w:rsidR="00012752" w:rsidRPr="00DE22A6" w:rsidRDefault="00012752" w:rsidP="00012752">
      <w:pPr>
        <w:rPr>
          <w:rFonts w:ascii="Times New Roman" w:hAnsi="Times New Roman" w:cs="Times New Roman"/>
        </w:rPr>
      </w:pPr>
    </w:p>
    <w:p w14:paraId="6D517660" w14:textId="77777777" w:rsidR="00012752" w:rsidRPr="00DE22A6" w:rsidRDefault="00012752" w:rsidP="00012752">
      <w:pPr>
        <w:rPr>
          <w:rFonts w:ascii="Times New Roman" w:hAnsi="Times New Roman" w:cs="Times New Roman"/>
        </w:rPr>
        <w:sectPr w:rsidR="00012752" w:rsidRPr="00DE22A6" w:rsidSect="00012752">
          <w:footerReference w:type="default" r:id="rId8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937299F" w14:textId="77777777" w:rsidR="00F37DCB" w:rsidRPr="00DE22A6" w:rsidRDefault="00F37DCB" w:rsidP="0002162E">
      <w:pPr>
        <w:pStyle w:val="Spistreci1"/>
        <w:ind w:left="0" w:firstLine="0"/>
        <w:rPr>
          <w:rFonts w:ascii="Times New Roman" w:hAnsi="Times New Roman"/>
          <w:b w:val="0"/>
          <w:szCs w:val="24"/>
        </w:rPr>
      </w:pPr>
    </w:p>
    <w:p w14:paraId="0444B692" w14:textId="77777777" w:rsidR="00F37DCB" w:rsidRPr="00DE22A6" w:rsidRDefault="00F37DCB" w:rsidP="00F37DCB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5B1CB18A" w14:textId="77777777" w:rsidR="00F37DCB" w:rsidRPr="00DE22A6" w:rsidRDefault="00F37DCB" w:rsidP="00F37DCB">
      <w:pPr>
        <w:jc w:val="center"/>
        <w:rPr>
          <w:rFonts w:ascii="Times New Roman" w:hAnsi="Times New Roman" w:cs="Times New Roman"/>
          <w:b/>
          <w:color w:val="000000"/>
          <w:sz w:val="34"/>
          <w:szCs w:val="28"/>
        </w:rPr>
      </w:pPr>
      <w:r w:rsidRPr="00DE22A6">
        <w:rPr>
          <w:rFonts w:ascii="Times New Roman" w:hAnsi="Times New Roman" w:cs="Times New Roman"/>
          <w:b/>
          <w:color w:val="000000"/>
          <w:sz w:val="34"/>
          <w:szCs w:val="28"/>
        </w:rPr>
        <w:t>NAJWAŻNIEJSZE OZNACZENIA I SKRÓTY</w:t>
      </w:r>
    </w:p>
    <w:p w14:paraId="76D3E54E" w14:textId="77777777" w:rsidR="00A83457" w:rsidRPr="00DE22A6" w:rsidRDefault="00F37DCB" w:rsidP="00F37DCB">
      <w:pPr>
        <w:rPr>
          <w:rFonts w:ascii="Times New Roman" w:hAnsi="Times New Roman" w:cs="Times New Roman"/>
          <w:color w:val="000000"/>
          <w:sz w:val="26"/>
        </w:rPr>
      </w:pPr>
      <w:r w:rsidRPr="00DE22A6">
        <w:rPr>
          <w:rFonts w:ascii="Times New Roman" w:hAnsi="Times New Roman" w:cs="Times New Roman"/>
          <w:color w:val="000000"/>
          <w:sz w:val="32"/>
          <w:szCs w:val="28"/>
        </w:rPr>
        <w:br/>
      </w:r>
    </w:p>
    <w:p w14:paraId="3A10C9F0" w14:textId="77777777" w:rsidR="00F37DCB" w:rsidRPr="00DE22A6" w:rsidRDefault="00F37DCB" w:rsidP="00F37DCB">
      <w:pPr>
        <w:rPr>
          <w:rFonts w:ascii="Times New Roman" w:hAnsi="Times New Roman" w:cs="Times New Roman"/>
          <w:color w:val="000000"/>
          <w:sz w:val="26"/>
        </w:rPr>
      </w:pPr>
      <w:r w:rsidRPr="00DE22A6">
        <w:rPr>
          <w:rFonts w:ascii="Times New Roman" w:hAnsi="Times New Roman" w:cs="Times New Roman"/>
          <w:color w:val="000000"/>
          <w:sz w:val="26"/>
        </w:rPr>
        <w:t>OST - Ogólna specyfikacja techniczna</w:t>
      </w:r>
      <w:r w:rsidRPr="00DE22A6">
        <w:rPr>
          <w:rFonts w:ascii="Times New Roman" w:hAnsi="Times New Roman" w:cs="Times New Roman"/>
          <w:color w:val="000000"/>
          <w:sz w:val="26"/>
        </w:rPr>
        <w:br/>
        <w:t>SST - szczegółowa specyfikacja techniczna</w:t>
      </w:r>
      <w:r w:rsidRPr="00DE22A6">
        <w:rPr>
          <w:rFonts w:ascii="Times New Roman" w:hAnsi="Times New Roman" w:cs="Times New Roman"/>
          <w:color w:val="000000"/>
          <w:sz w:val="26"/>
        </w:rPr>
        <w:br/>
        <w:t>ITB - Instytut Techniki Budowlanej</w:t>
      </w:r>
      <w:r w:rsidRPr="00DE22A6">
        <w:rPr>
          <w:rFonts w:ascii="Times New Roman" w:hAnsi="Times New Roman" w:cs="Times New Roman"/>
          <w:color w:val="000000"/>
          <w:sz w:val="26"/>
        </w:rPr>
        <w:br/>
        <w:t>ZE - Zakład energetyczny</w:t>
      </w:r>
    </w:p>
    <w:p w14:paraId="311FC58B" w14:textId="77777777" w:rsidR="00F37DCB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AEA38AB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68CC36C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131F522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495C63C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0E2BE12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5A27CF3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5A049E5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13FCB4F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7674582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FE23B5C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50C0111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891B3B0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8A76C9D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9FE7850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25A4E28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D753E1A" w14:textId="3619209E" w:rsidR="00012752" w:rsidRPr="00DE22A6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D051CAB" w14:textId="77777777" w:rsidR="00F82536" w:rsidRPr="00DE22A6" w:rsidRDefault="00F82536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5DC6906" w14:textId="77777777" w:rsidR="00012752" w:rsidRPr="00DE22A6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3B5F581" w14:textId="77777777" w:rsidR="00012752" w:rsidRPr="00DE22A6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6982609" w14:textId="77777777" w:rsidR="00012752" w:rsidRPr="00DE22A6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5F80EBE" w14:textId="77777777" w:rsidR="00012752" w:rsidRPr="00DE22A6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85A894E" w14:textId="77777777" w:rsidR="00A83457" w:rsidRPr="00DE22A6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4525FF5" w14:textId="77777777" w:rsidR="00F37DCB" w:rsidRPr="00DE22A6" w:rsidRDefault="00F37DCB" w:rsidP="00F37DCB">
      <w:pPr>
        <w:pStyle w:val="Moj1"/>
      </w:pPr>
      <w:bookmarkStart w:id="2" w:name="_Toc256684821"/>
      <w:bookmarkStart w:id="3" w:name="_Toc256684918"/>
      <w:bookmarkStart w:id="4" w:name="_Toc256685303"/>
      <w:bookmarkStart w:id="5" w:name="_Toc258936140"/>
      <w:bookmarkStart w:id="6" w:name="_Toc404901225"/>
      <w:bookmarkStart w:id="7" w:name="_Toc437282297"/>
      <w:bookmarkStart w:id="8" w:name="_Toc437282422"/>
      <w:bookmarkStart w:id="9" w:name="_Toc7562664"/>
      <w:bookmarkStart w:id="10" w:name="_Toc72849202"/>
      <w:r w:rsidRPr="00DE22A6">
        <w:t xml:space="preserve">1. </w:t>
      </w:r>
      <w:bookmarkEnd w:id="2"/>
      <w:bookmarkEnd w:id="3"/>
      <w:bookmarkEnd w:id="4"/>
      <w:bookmarkEnd w:id="5"/>
      <w:bookmarkEnd w:id="6"/>
      <w:r w:rsidRPr="00DE22A6">
        <w:t>WSTĘP</w:t>
      </w:r>
      <w:bookmarkEnd w:id="7"/>
      <w:bookmarkEnd w:id="8"/>
    </w:p>
    <w:p w14:paraId="7738260C" w14:textId="77777777" w:rsidR="00F37DCB" w:rsidRPr="00DE22A6" w:rsidRDefault="00F37DCB" w:rsidP="00F37DCB">
      <w:pPr>
        <w:pStyle w:val="Moj2"/>
      </w:pPr>
      <w:bookmarkStart w:id="11" w:name="_Toc256684378"/>
      <w:bookmarkStart w:id="12" w:name="_Toc256684822"/>
      <w:bookmarkStart w:id="13" w:name="_Toc256684919"/>
      <w:bookmarkStart w:id="14" w:name="_Toc256685304"/>
      <w:bookmarkStart w:id="15" w:name="_Toc258936141"/>
      <w:bookmarkStart w:id="16" w:name="_Toc404901226"/>
      <w:bookmarkStart w:id="17" w:name="_Toc437282298"/>
      <w:bookmarkStart w:id="18" w:name="_Toc437282423"/>
      <w:r w:rsidRPr="00DE22A6">
        <w:t xml:space="preserve">1.1. Przedmiot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E22A6">
        <w:t>SST</w:t>
      </w:r>
      <w:bookmarkEnd w:id="17"/>
      <w:bookmarkEnd w:id="18"/>
    </w:p>
    <w:p w14:paraId="4B614515" w14:textId="24A9CF36" w:rsidR="00C236FD" w:rsidRPr="00DE22A6" w:rsidRDefault="00F37DCB" w:rsidP="00C236F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Fonts w:ascii="Times New Roman" w:hAnsi="Times New Roman" w:cs="Times New Roman"/>
          <w:color w:val="000000"/>
          <w:sz w:val="24"/>
          <w:szCs w:val="24"/>
        </w:rPr>
        <w:t>Przedmiotem niniejszej szczegółowej specyfikacji technicznej (SST) są wymagania dotyczące wykonania i odbioru</w:t>
      </w:r>
      <w:r w:rsidR="0024433D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Budowy  Linii Kablowej Oświetlenia ulicznego w m. </w:t>
      </w:r>
      <w:bookmarkStart w:id="19" w:name="_Toc437282299"/>
      <w:bookmarkStart w:id="20" w:name="_Toc437282424"/>
      <w:r w:rsidR="0024433D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Rytel,</w:t>
      </w:r>
      <w:r w:rsidR="00F95696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368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Powiat: Chojnicki,  Gmina: Czersk Miejscowość: Rytel, Jedn. </w:t>
      </w:r>
      <w:proofErr w:type="spellStart"/>
      <w:r w:rsidR="00433688" w:rsidRPr="00DE22A6">
        <w:rPr>
          <w:rFonts w:ascii="Times New Roman" w:hAnsi="Times New Roman" w:cs="Times New Roman"/>
          <w:color w:val="000000"/>
          <w:sz w:val="24"/>
          <w:szCs w:val="24"/>
        </w:rPr>
        <w:t>Ewid</w:t>
      </w:r>
      <w:proofErr w:type="spellEnd"/>
      <w:r w:rsidR="00433688" w:rsidRPr="00DE22A6">
        <w:rPr>
          <w:rFonts w:ascii="Times New Roman" w:hAnsi="Times New Roman" w:cs="Times New Roman"/>
          <w:color w:val="000000"/>
          <w:sz w:val="24"/>
          <w:szCs w:val="24"/>
        </w:rPr>
        <w:t>. Gm. Czersk – [220204_5], obręb: 0020 Rytel  dz. nr  349/29, 349/30, 349/31, 349/32, 349/43, 349/35</w:t>
      </w:r>
    </w:p>
    <w:p w14:paraId="0A811CFA" w14:textId="5277721B" w:rsidR="00F37DCB" w:rsidRPr="00DE22A6" w:rsidRDefault="00F37DCB" w:rsidP="00C236F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t>1.2. Zakres stosowania SST</w:t>
      </w:r>
      <w:bookmarkEnd w:id="19"/>
      <w:bookmarkEnd w:id="20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Szczegółowa specyfikacja techniczna (SST) stosowana jest jako dokument przetargowy i kontraktowy przy zlecaniu i realizacji robót na drogach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miejskich,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krajowych i wojewódzkich.</w:t>
      </w:r>
    </w:p>
    <w:p w14:paraId="16415FF7" w14:textId="77777777" w:rsidR="00F37DCB" w:rsidRPr="00DE22A6" w:rsidRDefault="00F37DCB" w:rsidP="00F37DCB">
      <w:pPr>
        <w:rPr>
          <w:rStyle w:val="Moj2Znak"/>
          <w:rFonts w:eastAsiaTheme="minorHAnsi"/>
        </w:rPr>
      </w:pPr>
      <w:bookmarkStart w:id="21" w:name="_Toc437282300"/>
      <w:bookmarkStart w:id="22" w:name="_Toc437282425"/>
      <w:r w:rsidRPr="00DE22A6">
        <w:rPr>
          <w:rStyle w:val="Moj2Znak"/>
          <w:rFonts w:eastAsiaTheme="minorHAnsi"/>
        </w:rPr>
        <w:t>1.3. Zakres robót objętych SST</w:t>
      </w:r>
      <w:bookmarkEnd w:id="21"/>
      <w:bookmarkEnd w:id="22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Ustalenia zawarte w niniejszej specyfikacji dotyczą zasad prowadzenia robót związanych z budową oświetlenia wzdłuż istniejących ulic, zgodnie z przedmiotem SST (pkt. 1.1.).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437CE" w:rsidRPr="00DE22A6">
        <w:rPr>
          <w:rStyle w:val="Moj2Znak"/>
          <w:rFonts w:eastAsiaTheme="minorHAnsi"/>
        </w:rPr>
        <w:t>1.4. Określenia podstawowe</w:t>
      </w:r>
    </w:p>
    <w:p w14:paraId="650B4299" w14:textId="77777777" w:rsidR="00F37DCB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23" w:name="_Toc437282301"/>
      <w:bookmarkStart w:id="24" w:name="_Toc437282426"/>
      <w:r w:rsidRPr="00DE22A6">
        <w:rPr>
          <w:rStyle w:val="Moj2Znak"/>
          <w:rFonts w:eastAsiaTheme="minorHAnsi"/>
        </w:rPr>
        <w:t>1.4.1. Słup oświetleniowy</w:t>
      </w:r>
      <w:bookmarkEnd w:id="23"/>
      <w:bookmarkEnd w:id="24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konstrukcja wsporcza osadzona bezpośrednio w gruncie, służąca do zamocowania oprawy oświetleniowej na wysokości nie większej niż 14 m.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1.4.2. Maszt oświetleniowy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konstrukcja wsporcza osadzona w gruncie za pomocą fundamentu, służąca do zamocowania opraw oświetleniowych na wysokości powyżej 16 m.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1.4.3. Wysięgnik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element rurowy łączący słup oświetleniowy z oprawą.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1.4.4. Oprawa oświetleniowa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urządzenie służące do rozdziału, filtracji i przekształcania strumienia świetlnego wysyłanego przez źródło światła, zawierające wszystkie niezbędne detale do przymocowania i połączenia z instalacją elektryczną.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1.4.5. Kabel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przewód wielożyłowy izolowany, przystosowany do przewodzenia prądu elektrycznego, mogący pracować pod i nad ziemią.</w:t>
      </w:r>
    </w:p>
    <w:p w14:paraId="7C06C670" w14:textId="77777777" w:rsidR="00F37DCB" w:rsidRPr="00DE22A6" w:rsidRDefault="00F37DCB" w:rsidP="00F37DCB">
      <w:pPr>
        <w:rPr>
          <w:rStyle w:val="Moj2Znak"/>
          <w:rFonts w:eastAsiaTheme="minorHAnsi"/>
        </w:rPr>
      </w:pPr>
      <w:bookmarkStart w:id="25" w:name="_Toc437282302"/>
      <w:bookmarkStart w:id="26" w:name="_Toc437282427"/>
      <w:r w:rsidRPr="00DE22A6">
        <w:rPr>
          <w:rStyle w:val="Moj2Znak"/>
          <w:rFonts w:eastAsiaTheme="minorHAnsi"/>
        </w:rPr>
        <w:t>1.4.6. Ustój</w:t>
      </w:r>
      <w:bookmarkEnd w:id="25"/>
      <w:bookmarkEnd w:id="26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rodzaj fundamentu dla słupów oświetleniowych.</w:t>
      </w:r>
    </w:p>
    <w:p w14:paraId="4C9307FC" w14:textId="71BC9844" w:rsidR="00C7335E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27" w:name="_Toc437282303"/>
      <w:bookmarkStart w:id="28" w:name="_Toc437282428"/>
      <w:r w:rsidRPr="00DE22A6">
        <w:rPr>
          <w:rStyle w:val="Moj2Znak"/>
          <w:rFonts w:eastAsiaTheme="minorHAnsi"/>
        </w:rPr>
        <w:t>1.4.7. Fundament</w:t>
      </w:r>
      <w:bookmarkEnd w:id="27"/>
      <w:bookmarkEnd w:id="28"/>
      <w:r w:rsidRPr="00DE22A6">
        <w:rPr>
          <w:rStyle w:val="Moj2Znak"/>
          <w:rFonts w:eastAsiaTheme="minorHAnsi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- konstrukcja żelbetowa zagłębiona w ziemi, służąca do utrzymania masztu lub szafy oświetleniowej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w pozycji pracy.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1.4.8. Szafa oświetleniowa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- urządzenie rozdzielczo-sterownicze bezpośrednio zasilające instalacje oświetleniowe.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1.4.9. Dodatkowa ochrona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przeciwporażeniowa - ochrona części przewodzących dostępnych w wypadku pojawienia się na nich napięcia w warunkach zakłóceniowych.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1Znak"/>
          <w:rFonts w:eastAsiaTheme="minorHAnsi"/>
        </w:rPr>
        <w:t>2. MATERIAŁY</w:t>
      </w:r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2.1. Ogólne wymagania dotyczące materiałów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Ogólne wymagania dotyczące materiałów, ich pozyskiwania i składowania, podano w SST „1. Wymagania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ogólne”pkt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2.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 xml:space="preserve">2.2. Materiały do wykonania </w:t>
      </w:r>
      <w:proofErr w:type="spellStart"/>
      <w:r w:rsidRPr="00DE22A6">
        <w:rPr>
          <w:rStyle w:val="Moj2Znak"/>
          <w:rFonts w:eastAsiaTheme="minorHAnsi"/>
        </w:rPr>
        <w:t>ustoju</w:t>
      </w:r>
      <w:proofErr w:type="spellEnd"/>
      <w:r w:rsidRPr="00DE22A6">
        <w:rPr>
          <w:rStyle w:val="Moj2Znak"/>
          <w:rFonts w:eastAsiaTheme="minorHAnsi"/>
        </w:rPr>
        <w:t xml:space="preserve"> betonowego „na mokro”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i/>
          <w:color w:val="000000"/>
          <w:sz w:val="24"/>
          <w:szCs w:val="24"/>
        </w:rPr>
        <w:t>Nie występują</w:t>
      </w:r>
      <w:r w:rsidRPr="00DE22A6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2.3. Materiały stosowane przy układaniu kabli</w:t>
      </w:r>
      <w:r w:rsidRPr="00DE22A6">
        <w:rPr>
          <w:rStyle w:val="Moj2Znak"/>
          <w:rFonts w:eastAsiaTheme="minorHAnsi"/>
        </w:rPr>
        <w:br/>
        <w:t>2.3.1. Piasek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Piasek stosowany przy układaniu kabli powinien być co najmniej gatunku „3”,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lastRenderedPageBreak/>
        <w:t>odpowiadającego wymaganiom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BN-87/6774-04 [24].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2.3.2. Folia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Folia służąca do osłony kabla przed uszkodzeniami mechanicznymi, powinna być folią kalandrowaną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z uplastycznionego PCW o grubości 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>min 1mm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, gatunku I, 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o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dpowiadającą wymaganiom BN-68/6353-03 [21]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2.4. Elementy gotowe</w:t>
      </w:r>
      <w:r w:rsidRPr="00DE22A6">
        <w:rPr>
          <w:rStyle w:val="Moj2Znak"/>
          <w:rFonts w:eastAsiaTheme="minorHAnsi"/>
        </w:rPr>
        <w:br/>
        <w:t>2.4.1. Fundamenty prefabrykowane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Pod 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słupy oświetleniowe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stosować fundamenty prefabrykowane według ustaleń dokumentacji projektowej.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Ogólne wymagania dotyczące fundamentów konstrukcji określone są w PN-80/B-03322 [1].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Należy wykonać zabezpieczenie antykorozyjne według SST, zgodnie z „Instrukcją zabezpieczeń przed korozją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konstrukcji betonowych” [35].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Składowanie prefabrykatów powinno odbywać się na wyrównanym, utwardzonym i odwodnionym podłożu, na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przekładkach z drewna sosnowego.</w:t>
      </w:r>
    </w:p>
    <w:p w14:paraId="0000FF83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A6">
        <w:rPr>
          <w:rFonts w:ascii="Times New Roman" w:hAnsi="Times New Roman" w:cs="Times New Roman"/>
          <w:b/>
          <w:sz w:val="24"/>
          <w:szCs w:val="24"/>
        </w:rPr>
        <w:t>Fundamenty</w:t>
      </w:r>
    </w:p>
    <w:p w14:paraId="415705C7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Dane techniczne:</w:t>
      </w:r>
    </w:p>
    <w:p w14:paraId="42857E2F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• beton klasy C25/30 wg normy EN 206-1,</w:t>
      </w:r>
    </w:p>
    <w:p w14:paraId="16469F14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• kosz zbrojeniowy wykonany ze stali B500,</w:t>
      </w:r>
    </w:p>
    <w:p w14:paraId="2E51791D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• końce śrubowe cynkowane ogniowo,</w:t>
      </w:r>
    </w:p>
    <w:p w14:paraId="06A025E1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• w fundamentach betonowych do słupów i masztów aluminiowych zastosowano tulejki termokurczliwe założone na końcach śrubowych w miejscu osadzenia podstawy słupa, co stanowi dodatkowe zabezpieczenie końca śrubowego przed powstaniem ogniwa korozyjnego</w:t>
      </w:r>
    </w:p>
    <w:p w14:paraId="48D9E222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• otwory boczne i otwór pionowy do wprowadzania kabli zasilających,</w:t>
      </w:r>
    </w:p>
    <w:p w14:paraId="69C5116F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2A6">
        <w:rPr>
          <w:rFonts w:ascii="Times New Roman" w:hAnsi="Times New Roman" w:cs="Times New Roman"/>
          <w:sz w:val="24"/>
          <w:szCs w:val="24"/>
        </w:rPr>
        <w:t>• powierzchnia zewnętrzna pokryta środkiem impregnującym (</w:t>
      </w:r>
      <w:proofErr w:type="spellStart"/>
      <w:r w:rsidRPr="00DE22A6">
        <w:rPr>
          <w:rFonts w:ascii="Times New Roman" w:hAnsi="Times New Roman" w:cs="Times New Roman"/>
          <w:sz w:val="24"/>
          <w:szCs w:val="24"/>
        </w:rPr>
        <w:t>hydroizolacyjna</w:t>
      </w:r>
      <w:proofErr w:type="spellEnd"/>
      <w:r w:rsidRPr="00DE22A6">
        <w:rPr>
          <w:rFonts w:ascii="Times New Roman" w:hAnsi="Times New Roman" w:cs="Times New Roman"/>
          <w:sz w:val="24"/>
          <w:szCs w:val="24"/>
        </w:rPr>
        <w:t xml:space="preserve"> emulsja bitumiczna).</w:t>
      </w:r>
    </w:p>
    <w:p w14:paraId="483ABC6B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5B40B2" w14:textId="77777777" w:rsidR="00C7335E" w:rsidRPr="00DE22A6" w:rsidRDefault="00C7335E" w:rsidP="00C733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A6">
        <w:rPr>
          <w:rFonts w:ascii="Times New Roman" w:hAnsi="Times New Roman" w:cs="Times New Roman"/>
          <w:b/>
          <w:sz w:val="24"/>
          <w:szCs w:val="24"/>
        </w:rPr>
        <w:t>Przykładowy wizerunek fundamentu</w:t>
      </w:r>
    </w:p>
    <w:p w14:paraId="3483C39E" w14:textId="0AB09D18" w:rsidR="00C7335E" w:rsidRPr="00DE22A6" w:rsidRDefault="00C7335E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Fonts w:ascii="Times New Roman" w:hAnsi="Times New Roman" w:cs="Times New Roman"/>
          <w:noProof/>
        </w:rPr>
        <w:drawing>
          <wp:inline distT="0" distB="0" distL="0" distR="0" wp14:anchorId="348749E2" wp14:editId="452A245D">
            <wp:extent cx="2942857" cy="3790476"/>
            <wp:effectExtent l="0" t="0" r="0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2857" cy="3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0DD6B" w14:textId="5F1766A3" w:rsidR="00135EC0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lastRenderedPageBreak/>
        <w:t>2.4.</w:t>
      </w:r>
      <w:r w:rsidR="00C7335E" w:rsidRPr="00DE22A6">
        <w:rPr>
          <w:rStyle w:val="Moj2Znak"/>
          <w:rFonts w:eastAsiaTheme="minorHAnsi"/>
        </w:rPr>
        <w:t>2</w:t>
      </w:r>
      <w:r w:rsidRPr="00DE22A6">
        <w:rPr>
          <w:rStyle w:val="Moj2Znak"/>
          <w:rFonts w:eastAsiaTheme="minorHAnsi"/>
        </w:rPr>
        <w:t>. Przepusty kablowe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Przepusty kablowe powinny być wykonane z materiałów niepa</w:t>
      </w:r>
      <w:r w:rsidR="00135EC0" w:rsidRPr="00DE22A6">
        <w:rPr>
          <w:rFonts w:ascii="Times New Roman" w:hAnsi="Times New Roman" w:cs="Times New Roman"/>
          <w:color w:val="000000"/>
          <w:sz w:val="24"/>
          <w:szCs w:val="24"/>
        </w:rPr>
        <w:t>lnyc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>h, z tworzywa typu AROT SRS, DV</w:t>
      </w:r>
      <w:r w:rsidR="00135EC0" w:rsidRPr="00DE22A6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>, PS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wytrzymałych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mechanicznie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min 750N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, chemicznie i odpornych na działanie łuku elektrycznego.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Rury używane do wykonania przepustów powinny być dostatecznie wytrzymałe na działające na nie obciążenia.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Wnętrza ścianek powinny być gładkie lub powleczone warstwą wygładzającą ich powierzchnie dla ułatwienia przesuwania się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. Końce rur uszczelnić dławicami </w:t>
      </w:r>
      <w:proofErr w:type="spellStart"/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>czopowymi.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kabli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>. Stosować rury z polichlorku winyl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>u (PCW</w:t>
      </w:r>
      <w:r w:rsidR="00C7335E" w:rsidRPr="00DE22A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>. Rury układać w rowach kablowych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Rury powinny odpowiadać wymaganiom normy PN-80/C-89205 [9].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Rury na przepusty kablowe należy przechowywać na utwardzonym placu, w nienasłonecznionych miejscach</w:t>
      </w:r>
      <w:r w:rsidR="001A5FF5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zabezpieczonych przed ich uszkodzeniem.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2.4.</w:t>
      </w:r>
      <w:r w:rsidR="00C7335E" w:rsidRPr="00DE22A6">
        <w:rPr>
          <w:rStyle w:val="Moj2Znak"/>
          <w:rFonts w:eastAsiaTheme="minorHAnsi"/>
        </w:rPr>
        <w:t>3</w:t>
      </w:r>
      <w:r w:rsidRPr="00DE22A6">
        <w:rPr>
          <w:rStyle w:val="Moj2Znak"/>
          <w:rFonts w:eastAsiaTheme="minorHAnsi"/>
        </w:rPr>
        <w:t>. Kable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Kable używane do oświetlenia dróg powinny spełniać wymagania PN-93/E-90401 [17]. Należy stosować kable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o napięciu znamionowym 0,6/1kV, 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>czterożyłowe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o żyłach aluminiowych w izolacji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polwinitowej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>. Przekroje i typy kabli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według opracow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ania projektowego tj. YAKXS </w:t>
      </w:r>
      <w:r w:rsidR="00135EC0" w:rsidRPr="00DE22A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="00C236FD" w:rsidRPr="00DE22A6">
        <w:rPr>
          <w:rFonts w:ascii="Times New Roman" w:hAnsi="Times New Roman" w:cs="Times New Roman"/>
          <w:color w:val="000000"/>
          <w:sz w:val="24"/>
          <w:szCs w:val="24"/>
        </w:rPr>
        <w:t>35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mm2.</w:t>
      </w:r>
      <w:r w:rsidR="00994496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Bębny z kablami należy przechowywać w miejscach pokrytych dachem, zabezpieczonych przed opadami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atmosferycznymi i bezpośrednim działaniem promieni słonecznych.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2.4.</w:t>
      </w:r>
      <w:r w:rsidR="00C7335E" w:rsidRPr="00DE22A6">
        <w:rPr>
          <w:rStyle w:val="Moj2Znak"/>
          <w:rFonts w:eastAsiaTheme="minorHAnsi"/>
        </w:rPr>
        <w:t>4</w:t>
      </w:r>
      <w:r w:rsidRPr="00DE22A6">
        <w:rPr>
          <w:rStyle w:val="Moj2Znak"/>
          <w:rFonts w:eastAsiaTheme="minorHAnsi"/>
        </w:rPr>
        <w:t>. Źródła światła i oprawy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Należy dla oświetlenia drogowego stosować źródła światła i oprawy spełniające wymagania PN-83/E-06305 [15].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Zgodnie z dokumentacją projektową należy zastosować następujące oprawy: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A. Oprawy oświetlenia drogowego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typu LED. 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Oprawy do oświetlenia głównych dróg i arterii komunikacyjnych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oraz przejść dla pieszych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o następujących cechach: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działanie na napięcie znamionowe 230V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I klasa izolacji układu optycznego, IP 67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korpus aluminiowy z pokrywą polimerową odporną na działanie promieni UV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regulowana pozycja źródła światła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Oprawy powinny być przechowywane w pomieszczeniach o temperaturze nie niższej niż -5oC i wilgotności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względnej powietrza nie przekraczającej 80% i w opakowaniach zgodnych z PN-86/O-79100 [19].</w:t>
      </w:r>
    </w:p>
    <w:p w14:paraId="3C34776A" w14:textId="77777777" w:rsidR="0024433D" w:rsidRPr="00DE22A6" w:rsidRDefault="0024433D" w:rsidP="0024433D">
      <w:pPr>
        <w:rPr>
          <w:rFonts w:ascii="Times New Roman" w:hAnsi="Times New Roman" w:cs="Times New Roman"/>
          <w:b/>
          <w:u w:val="single"/>
        </w:rPr>
      </w:pPr>
      <w:r w:rsidRPr="00DE22A6">
        <w:rPr>
          <w:rFonts w:ascii="Times New Roman" w:hAnsi="Times New Roman" w:cs="Times New Roman"/>
          <w:b/>
          <w:u w:val="single"/>
        </w:rPr>
        <w:t>Projektuje się oprawy oświetlenia Ulicznego w technologii LED.</w:t>
      </w:r>
    </w:p>
    <w:p w14:paraId="6812F48F" w14:textId="77777777" w:rsidR="00433688" w:rsidRPr="00DE22A6" w:rsidRDefault="00433688" w:rsidP="00433688">
      <w:pPr>
        <w:rPr>
          <w:rFonts w:ascii="Times New Roman" w:hAnsi="Times New Roman" w:cs="Times New Roman"/>
        </w:rPr>
      </w:pPr>
      <w:bookmarkStart w:id="29" w:name="_Hlk117237945"/>
      <w:bookmarkStart w:id="30" w:name="_Hlk55294633"/>
      <w:r w:rsidRPr="00DE22A6">
        <w:rPr>
          <w:rFonts w:ascii="Times New Roman" w:hAnsi="Times New Roman" w:cs="Times New Roman"/>
        </w:rPr>
        <w:t>Montaż na wysokości 8m, wysięgnik łukowy L-1m, H=1m,  kąt nachylenia 5°</w:t>
      </w:r>
    </w:p>
    <w:p w14:paraId="3A3D0FAE" w14:textId="77777777" w:rsidR="00433688" w:rsidRPr="00DE22A6" w:rsidRDefault="00433688" w:rsidP="00433688">
      <w:pPr>
        <w:rPr>
          <w:rFonts w:ascii="Times New Roman" w:hAnsi="Times New Roman" w:cs="Times New Roman"/>
        </w:rPr>
      </w:pPr>
      <w:r w:rsidRPr="00DE22A6">
        <w:rPr>
          <w:rFonts w:ascii="Times New Roman" w:hAnsi="Times New Roman" w:cs="Times New Roman"/>
        </w:rPr>
        <w:t>Realizowana klasa oświetleniowa: G3</w:t>
      </w:r>
    </w:p>
    <w:p w14:paraId="538F581B" w14:textId="77777777" w:rsidR="00433688" w:rsidRPr="00DE22A6" w:rsidRDefault="00433688" w:rsidP="00433688">
      <w:pPr>
        <w:spacing w:after="100" w:afterAutospacing="1"/>
        <w:rPr>
          <w:rFonts w:ascii="Times New Roman" w:hAnsi="Times New Roman" w:cs="Times New Roman"/>
          <w:u w:val="single"/>
        </w:rPr>
      </w:pPr>
      <w:r w:rsidRPr="00DE22A6">
        <w:rPr>
          <w:rFonts w:ascii="Times New Roman" w:hAnsi="Times New Roman" w:cs="Times New Roman"/>
          <w:u w:val="single"/>
        </w:rPr>
        <w:t>Projektuje się oprawy:</w:t>
      </w:r>
    </w:p>
    <w:p w14:paraId="3D33F21B" w14:textId="77777777" w:rsidR="00433688" w:rsidRPr="00DE22A6" w:rsidRDefault="00433688" w:rsidP="004336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DE22A6">
        <w:rPr>
          <w:rFonts w:ascii="Times New Roman" w:eastAsia="Times New Roman" w:hAnsi="Times New Roman" w:cs="Times New Roman"/>
          <w:lang w:eastAsia="pl-PL"/>
        </w:rPr>
        <w:t>Oprawa uliczna w nowoczesnej formie na źródła światła LED.</w:t>
      </w:r>
    </w:p>
    <w:p w14:paraId="0CDBB7AD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bookmarkStart w:id="31" w:name="_Hlk80184724"/>
      <w:r w:rsidRPr="00DE22A6">
        <w:rPr>
          <w:rFonts w:ascii="Times New Roman" w:hAnsi="Times New Roman"/>
          <w:color w:val="000000"/>
          <w:lang w:eastAsia="pl-PL"/>
        </w:rPr>
        <w:t>konstrukcja oprawy z profili oraz blach aluminiowych, zabezpieczona przez anodowanie w kolorze słupa,</w:t>
      </w:r>
    </w:p>
    <w:p w14:paraId="64220E5C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>moc całkowita oprawy max 55W,</w:t>
      </w:r>
    </w:p>
    <w:p w14:paraId="098DC734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>strumień świetlny oprawy min. 7450 lm, efektywność świetlna 135 lm/W,</w:t>
      </w:r>
    </w:p>
    <w:p w14:paraId="1F1FB8F6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</w:rPr>
      </w:pPr>
      <w:r w:rsidRPr="00DE22A6">
        <w:rPr>
          <w:rFonts w:ascii="Times New Roman" w:hAnsi="Times New Roman"/>
          <w:color w:val="000000"/>
        </w:rPr>
        <w:t>temperatura barwy światła 4000K,</w:t>
      </w:r>
    </w:p>
    <w:p w14:paraId="1F076925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 xml:space="preserve">oprawa przystosowana do pracy w temperaturach od -40°C do +40°C, </w:t>
      </w:r>
    </w:p>
    <w:p w14:paraId="7A59779F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 xml:space="preserve">zasilacz wyposażony w zabezpieczenia: zwarciowe, </w:t>
      </w:r>
      <w:proofErr w:type="spellStart"/>
      <w:r w:rsidRPr="00DE22A6">
        <w:rPr>
          <w:rFonts w:ascii="Times New Roman" w:hAnsi="Times New Roman"/>
          <w:color w:val="000000"/>
          <w:lang w:eastAsia="pl-PL"/>
        </w:rPr>
        <w:t>rozwarciowe</w:t>
      </w:r>
      <w:proofErr w:type="spellEnd"/>
      <w:r w:rsidRPr="00DE22A6">
        <w:rPr>
          <w:rFonts w:ascii="Times New Roman" w:hAnsi="Times New Roman"/>
          <w:color w:val="000000"/>
          <w:lang w:eastAsia="pl-PL"/>
        </w:rPr>
        <w:t xml:space="preserve">, temperaturowe, </w:t>
      </w:r>
    </w:p>
    <w:p w14:paraId="554EFE07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lastRenderedPageBreak/>
        <w:t>moduł LED wyposażony w czujnik termiczny zabezpieczający diody przed przegrzaniem,</w:t>
      </w:r>
    </w:p>
    <w:p w14:paraId="527448B4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>IP66 modułu optycznego i zasilacza,</w:t>
      </w:r>
    </w:p>
    <w:p w14:paraId="52160C63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 xml:space="preserve">wymaga się zabezpieczenia </w:t>
      </w:r>
      <w:proofErr w:type="spellStart"/>
      <w:r w:rsidRPr="00DE22A6">
        <w:rPr>
          <w:rFonts w:ascii="Times New Roman" w:hAnsi="Times New Roman"/>
          <w:color w:val="000000"/>
          <w:lang w:eastAsia="pl-PL"/>
        </w:rPr>
        <w:t>pozaprzepięciowego</w:t>
      </w:r>
      <w:proofErr w:type="spellEnd"/>
      <w:r w:rsidRPr="00DE22A6">
        <w:rPr>
          <w:rFonts w:ascii="Times New Roman" w:hAnsi="Times New Roman"/>
          <w:color w:val="000000"/>
          <w:lang w:eastAsia="pl-PL"/>
        </w:rPr>
        <w:t xml:space="preserve"> poza zasilaczem min. 10kV, </w:t>
      </w:r>
    </w:p>
    <w:p w14:paraId="32E61A7E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 xml:space="preserve">oprawa wyposażona w programowalny zasilacz umożliwiający zaprogramowanie  na etapie produkcji stosowanych profili czasowych oraz zmianę mocy oprawy, </w:t>
      </w:r>
    </w:p>
    <w:p w14:paraId="40931629" w14:textId="77777777" w:rsidR="00433688" w:rsidRPr="00DE22A6" w:rsidRDefault="00433688" w:rsidP="00433688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Times New Roman" w:hAnsi="Times New Roman"/>
          <w:color w:val="000000"/>
          <w:lang w:eastAsia="pl-PL"/>
        </w:rPr>
      </w:pPr>
      <w:r w:rsidRPr="00DE22A6">
        <w:rPr>
          <w:rFonts w:ascii="Times New Roman" w:hAnsi="Times New Roman"/>
          <w:color w:val="000000"/>
          <w:lang w:eastAsia="pl-PL"/>
        </w:rPr>
        <w:t>gwarancja producenta na oprawę minimum  10 lat</w:t>
      </w:r>
    </w:p>
    <w:p w14:paraId="65C5FA2F" w14:textId="77777777" w:rsidR="00433688" w:rsidRPr="00DE22A6" w:rsidRDefault="00433688" w:rsidP="00433688">
      <w:pPr>
        <w:pStyle w:val="Akapitzlist"/>
        <w:ind w:left="72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71BCE5D" w14:textId="77777777" w:rsidR="00433688" w:rsidRPr="00DE22A6" w:rsidRDefault="00433688" w:rsidP="00433688">
      <w:pPr>
        <w:ind w:left="360"/>
        <w:jc w:val="both"/>
        <w:rPr>
          <w:rFonts w:ascii="Times New Roman" w:hAnsi="Times New Roman" w:cs="Times New Roman"/>
          <w:color w:val="000000"/>
        </w:rPr>
      </w:pPr>
      <w:r w:rsidRPr="00DE22A6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3717DB4" wp14:editId="73F04AFD">
            <wp:simplePos x="0" y="0"/>
            <wp:positionH relativeFrom="column">
              <wp:posOffset>1181100</wp:posOffset>
            </wp:positionH>
            <wp:positionV relativeFrom="paragraph">
              <wp:posOffset>427990</wp:posOffset>
            </wp:positionV>
            <wp:extent cx="3426460" cy="1588770"/>
            <wp:effectExtent l="0" t="0" r="2540" b="0"/>
            <wp:wrapTopAndBottom/>
            <wp:docPr id="3" name="Obraz 3" descr="Obraz zawierający szkic, diagram, Prostokąt, Pla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zkic, diagram, Prostokąt, Plan&#10;&#10;Opis wygenerowany automatyczni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6460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22A6">
        <w:rPr>
          <w:rFonts w:ascii="Times New Roman" w:hAnsi="Times New Roman" w:cs="Times New Roman"/>
          <w:b/>
          <w:color w:val="000000"/>
        </w:rPr>
        <w:t>Przykładowy wizerunek oprawy</w:t>
      </w:r>
    </w:p>
    <w:p w14:paraId="00C8B834" w14:textId="77777777" w:rsidR="00433688" w:rsidRPr="00DE22A6" w:rsidRDefault="00433688" w:rsidP="00433688">
      <w:pPr>
        <w:pStyle w:val="Akapitzlist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</w:rPr>
      </w:pPr>
    </w:p>
    <w:p w14:paraId="2F4F6474" w14:textId="77777777" w:rsidR="00433688" w:rsidRDefault="00433688" w:rsidP="00433688">
      <w:pPr>
        <w:pStyle w:val="Akapitzlist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</w:rPr>
      </w:pPr>
    </w:p>
    <w:p w14:paraId="4A921784" w14:textId="77777777" w:rsidR="00734EC1" w:rsidRDefault="00734EC1" w:rsidP="00433688">
      <w:pPr>
        <w:pStyle w:val="Akapitzlist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</w:rPr>
      </w:pPr>
    </w:p>
    <w:p w14:paraId="13CD8D83" w14:textId="77777777" w:rsidR="00433688" w:rsidRPr="00DE22A6" w:rsidRDefault="00433688" w:rsidP="00433688">
      <w:pPr>
        <w:ind w:left="360"/>
        <w:rPr>
          <w:rFonts w:ascii="Times New Roman" w:hAnsi="Times New Roman" w:cs="Times New Roman"/>
          <w:sz w:val="20"/>
          <w:szCs w:val="20"/>
        </w:rPr>
      </w:pPr>
      <w:r w:rsidRPr="00DE22A6">
        <w:rPr>
          <w:rFonts w:ascii="Times New Roman" w:hAnsi="Times New Roman" w:cs="Times New Roman"/>
          <w:b/>
          <w:color w:val="000000"/>
        </w:rPr>
        <w:t xml:space="preserve">Krzywe rozsyłu projektowanej oprawy </w:t>
      </w:r>
    </w:p>
    <w:p w14:paraId="4FBA91A0" w14:textId="77777777" w:rsidR="00433688" w:rsidRPr="00DE22A6" w:rsidRDefault="00433688" w:rsidP="00433688">
      <w:pPr>
        <w:pStyle w:val="Akapitzlist"/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E22A6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 wp14:anchorId="6479BBA0" wp14:editId="2D1FE2BC">
            <wp:simplePos x="0" y="0"/>
            <wp:positionH relativeFrom="column">
              <wp:posOffset>2077085</wp:posOffset>
            </wp:positionH>
            <wp:positionV relativeFrom="paragraph">
              <wp:posOffset>283210</wp:posOffset>
            </wp:positionV>
            <wp:extent cx="1970405" cy="2033270"/>
            <wp:effectExtent l="0" t="0" r="0" b="5080"/>
            <wp:wrapTopAndBottom/>
            <wp:docPr id="13" name="Obraz 13" descr="Obraz zawierający krąg, szkic, diagram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 descr="Obraz zawierający krąg, szkic, diagram, linia&#10;&#10;Opis wygenerowany automatyczni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405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29"/>
    <w:bookmarkEnd w:id="30"/>
    <w:bookmarkEnd w:id="31"/>
    <w:p w14:paraId="37182153" w14:textId="77777777" w:rsidR="0024433D" w:rsidRPr="00DE22A6" w:rsidRDefault="00F37DCB" w:rsidP="0024433D">
      <w:pPr>
        <w:pStyle w:val="Tekstpodstawowy"/>
        <w:jc w:val="left"/>
        <w:rPr>
          <w:sz w:val="22"/>
        </w:rPr>
      </w:pPr>
      <w:r w:rsidRPr="00DE22A6">
        <w:rPr>
          <w:rStyle w:val="Moj2Znak"/>
          <w:rFonts w:eastAsiaTheme="minorHAnsi"/>
        </w:rPr>
        <w:t>2.4.</w:t>
      </w:r>
      <w:r w:rsidR="009143A4" w:rsidRPr="00DE22A6">
        <w:rPr>
          <w:rStyle w:val="Moj2Znak"/>
          <w:rFonts w:eastAsiaTheme="minorHAnsi"/>
        </w:rPr>
        <w:t>5</w:t>
      </w:r>
      <w:r w:rsidRPr="00DE22A6">
        <w:rPr>
          <w:rStyle w:val="Moj2Znak"/>
          <w:rFonts w:eastAsiaTheme="minorHAnsi"/>
        </w:rPr>
        <w:t>. Słupy oświetleniowe</w:t>
      </w:r>
      <w:r w:rsidRPr="00DE22A6">
        <w:rPr>
          <w:rStyle w:val="Moj2Znak"/>
          <w:rFonts w:eastAsiaTheme="minorHAnsi"/>
        </w:rPr>
        <w:br/>
      </w:r>
    </w:p>
    <w:p w14:paraId="72F811FC" w14:textId="45738094" w:rsidR="0024433D" w:rsidRPr="00DE22A6" w:rsidRDefault="0024433D" w:rsidP="0024433D">
      <w:pPr>
        <w:pStyle w:val="Tekstpodstawowy"/>
        <w:rPr>
          <w:sz w:val="22"/>
        </w:rPr>
      </w:pPr>
      <w:r w:rsidRPr="00DE22A6">
        <w:rPr>
          <w:sz w:val="22"/>
        </w:rPr>
        <w:t xml:space="preserve">Projektuje się słupy oświetleniowe oświetlenia ulicznego jako okrągłe aluminiowe anodowane cylindryczno-stożkowe o wysokości </w:t>
      </w:r>
      <w:r w:rsidR="00433688" w:rsidRPr="00DE22A6">
        <w:rPr>
          <w:sz w:val="22"/>
        </w:rPr>
        <w:t>7</w:t>
      </w:r>
      <w:r w:rsidRPr="00DE22A6">
        <w:rPr>
          <w:sz w:val="22"/>
        </w:rPr>
        <w:t xml:space="preserve">m z wysięgnikiem łukowym pojedynczym o wysokości 1 m oraz długości  1m kąt nachylenia wysięgnika </w:t>
      </w:r>
      <w:r w:rsidR="00433688" w:rsidRPr="00DE22A6">
        <w:rPr>
          <w:sz w:val="22"/>
        </w:rPr>
        <w:t>5</w:t>
      </w:r>
      <w:r w:rsidRPr="00DE22A6">
        <w:rPr>
          <w:sz w:val="22"/>
        </w:rPr>
        <w:t xml:space="preserve"> stopni  montowanym na końcu słupa.  Kształt słupa oraz wysięgnika przedstawiony na załączonych do dokumentacji rysunkach technicznych. Wysokość zawieszenia oprawy  </w:t>
      </w:r>
      <w:r w:rsidR="00433688" w:rsidRPr="00DE22A6">
        <w:rPr>
          <w:sz w:val="22"/>
        </w:rPr>
        <w:t>8</w:t>
      </w:r>
      <w:r w:rsidRPr="00DE22A6">
        <w:rPr>
          <w:sz w:val="22"/>
        </w:rPr>
        <w:t xml:space="preserve"> m. Słup i wysięgnik anodowany   C-45W (</w:t>
      </w:r>
      <w:proofErr w:type="spellStart"/>
      <w:r w:rsidRPr="00DE22A6">
        <w:rPr>
          <w:sz w:val="22"/>
        </w:rPr>
        <w:t>Inox</w:t>
      </w:r>
      <w:proofErr w:type="spellEnd"/>
      <w:r w:rsidRPr="00DE22A6">
        <w:rPr>
          <w:sz w:val="22"/>
        </w:rPr>
        <w:t>). Średnica słupa przy podstawie minimum fi 178, podstawa słupa o wymiarach 400mm x 400mm, rozstaw śrub 300mm x 300mm ,co zapewnia stabilność całej konstrukcji. Słup i wysięgnik zabezpieczony technologią anodowania o minimalnej grubości powłoki anodowej w zakresie od 20 do 25 mikronów. Słup powinien posiadać deklaracje właściwości użytkowych sygnowaną znakiem CE wystawioną przez producenta. Minimalny okres gwarancji producenta na słup 5 lat z możliwością wydłużenia do 20 lat. Żywotność słupów pod względem korozyjnym przy spełnieniu wymagań montażowych zamieszczonych w instrukcji montażu,  jest nie krótsza niż 35 lat potwierdzona przez producenta  aprobatą techniczną.</w:t>
      </w:r>
      <w:r w:rsidRPr="00DE22A6">
        <w:t xml:space="preserve"> </w:t>
      </w:r>
      <w:r w:rsidRPr="00DE22A6">
        <w:rPr>
          <w:sz w:val="22"/>
        </w:rPr>
        <w:t xml:space="preserve">W celu dodatkowej </w:t>
      </w:r>
      <w:r w:rsidRPr="00DE22A6">
        <w:rPr>
          <w:sz w:val="22"/>
        </w:rPr>
        <w:lastRenderedPageBreak/>
        <w:t>ochrony antykorozyjnej w dolnej części słupa, wymaga się pokrycia podstawy wraz z otworami na śruby mocujące oraz fragmentem części walcowanej do wysokości 600 mm, elastomerem poliuretanowym. Grubość powłoki zabezpieczającej w granicach od 0,7mm do 1 mm o twardości ok. 90osh. Powierzchnia elastomeru malowana farbą odporną na działanie promieni UV, na kolor zbliżony do barwy powłoki anodowanej słupa.</w:t>
      </w:r>
    </w:p>
    <w:p w14:paraId="31D6D780" w14:textId="7875C733" w:rsidR="0024433D" w:rsidRPr="00DE22A6" w:rsidRDefault="0024433D" w:rsidP="0024433D">
      <w:pPr>
        <w:pStyle w:val="Tekstpodstawowy"/>
        <w:spacing w:line="276" w:lineRule="auto"/>
        <w:rPr>
          <w:sz w:val="22"/>
        </w:rPr>
      </w:pPr>
      <w:r w:rsidRPr="00DE22A6">
        <w:rPr>
          <w:sz w:val="22"/>
        </w:rPr>
        <w:t xml:space="preserve">Zaprojektowano słupy w komplecie z osprzętem (fundamentem, tabliczką informacyjną słupową). Zastosować fundament B-71 dedykowany dla słupów </w:t>
      </w:r>
      <w:r w:rsidR="00433688" w:rsidRPr="00DE22A6">
        <w:rPr>
          <w:sz w:val="22"/>
        </w:rPr>
        <w:t>7</w:t>
      </w:r>
      <w:r w:rsidRPr="00DE22A6">
        <w:rPr>
          <w:sz w:val="22"/>
        </w:rPr>
        <w:t xml:space="preserve"> metrowych. Przed ułożeniem należy zabezpieczyć przeciwwilgociowo za pomocą powłok asfaltowych.  W projektowanych słupach należy zamontować złącza IZK - fazowe, zerowe i bezpiecznikowe z bezpiecznikiem małogabarytowym Bi </w:t>
      </w:r>
      <w:proofErr w:type="spellStart"/>
      <w:r w:rsidRPr="00DE22A6">
        <w:rPr>
          <w:sz w:val="22"/>
        </w:rPr>
        <w:t>Wtz</w:t>
      </w:r>
      <w:proofErr w:type="spellEnd"/>
      <w:r w:rsidRPr="00DE22A6">
        <w:rPr>
          <w:sz w:val="22"/>
        </w:rPr>
        <w:t xml:space="preserve"> E27 2A oraz przewody </w:t>
      </w:r>
      <w:proofErr w:type="spellStart"/>
      <w:r w:rsidRPr="00DE22A6">
        <w:rPr>
          <w:sz w:val="22"/>
        </w:rPr>
        <w:t>YDYp</w:t>
      </w:r>
      <w:proofErr w:type="spellEnd"/>
      <w:r w:rsidRPr="00DE22A6">
        <w:rPr>
          <w:sz w:val="22"/>
        </w:rPr>
        <w:t xml:space="preserve"> 3x2,5 mm2 z izolacją 750V do zasilenia opraw. Projektowane słupy należy uziemić za pomocą bednarki ocynkowanej, wartość rezystancji&lt;10 Ώ. Przy układaniu słupów należy zachować minimalną skrajnię od drogi. </w:t>
      </w:r>
    </w:p>
    <w:p w14:paraId="1A161328" w14:textId="77777777" w:rsidR="0024433D" w:rsidRPr="00DE22A6" w:rsidRDefault="0024433D" w:rsidP="0024433D">
      <w:pPr>
        <w:pStyle w:val="Tekstpodstawowy"/>
        <w:spacing w:line="276" w:lineRule="auto"/>
        <w:rPr>
          <w:sz w:val="22"/>
        </w:rPr>
      </w:pPr>
    </w:p>
    <w:p w14:paraId="5BE9AE36" w14:textId="77777777" w:rsidR="0024433D" w:rsidRPr="00DE22A6" w:rsidRDefault="0024433D" w:rsidP="0024433D">
      <w:pPr>
        <w:pStyle w:val="Tekstpodstawowy"/>
        <w:spacing w:line="276" w:lineRule="auto"/>
        <w:rPr>
          <w:noProof/>
        </w:rPr>
      </w:pPr>
    </w:p>
    <w:p w14:paraId="2ECD2ECD" w14:textId="4023A446" w:rsidR="0024433D" w:rsidRPr="00DE22A6" w:rsidRDefault="00433688" w:rsidP="0024433D">
      <w:pPr>
        <w:jc w:val="center"/>
        <w:rPr>
          <w:rFonts w:ascii="Times New Roman" w:hAnsi="Times New Roman" w:cs="Times New Roman"/>
        </w:rPr>
      </w:pPr>
      <w:r w:rsidRPr="00DE22A6">
        <w:rPr>
          <w:rFonts w:ascii="Times New Roman" w:hAnsi="Times New Roman" w:cs="Times New Roman"/>
          <w:noProof/>
        </w:rPr>
        <w:drawing>
          <wp:inline distT="0" distB="0" distL="0" distR="0" wp14:anchorId="3261DB9C" wp14:editId="717C40AE">
            <wp:extent cx="3011170" cy="5391150"/>
            <wp:effectExtent l="0" t="0" r="0" b="0"/>
            <wp:docPr id="16" name="Obraz 16" descr="Obraz zawierający szkic, rysowanie, sztu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az 16" descr="Obraz zawierający szkic, rysowanie, sztuka&#10;&#10;Opis wygenerowany automatyczni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17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93881" w14:textId="77777777" w:rsidR="0024433D" w:rsidRDefault="0024433D" w:rsidP="0024433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3DA03F4" w14:textId="77777777" w:rsidR="00734EC1" w:rsidRDefault="00734EC1" w:rsidP="0024433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15B5AB" w14:textId="77777777" w:rsidR="00734EC1" w:rsidRPr="00DE22A6" w:rsidRDefault="00734EC1" w:rsidP="0024433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497205" w14:textId="77777777" w:rsidR="0024433D" w:rsidRPr="00DE22A6" w:rsidRDefault="0024433D" w:rsidP="0024433D">
      <w:pPr>
        <w:rPr>
          <w:rFonts w:ascii="Times New Roman" w:hAnsi="Times New Roman" w:cs="Times New Roman"/>
          <w:b/>
          <w:sz w:val="24"/>
          <w:szCs w:val="24"/>
        </w:rPr>
      </w:pPr>
      <w:r w:rsidRPr="00DE22A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Przykładowy w</w:t>
      </w:r>
      <w:r w:rsidRPr="00DE22A6">
        <w:rPr>
          <w:rFonts w:ascii="Times New Roman" w:hAnsi="Times New Roman" w:cs="Times New Roman"/>
          <w:b/>
          <w:sz w:val="24"/>
          <w:szCs w:val="24"/>
        </w:rPr>
        <w:t>izerunek wysięgnika</w:t>
      </w:r>
    </w:p>
    <w:p w14:paraId="0B640A88" w14:textId="77777777" w:rsidR="0024433D" w:rsidRPr="00DE22A6" w:rsidRDefault="0024433D" w:rsidP="002443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2A6">
        <w:rPr>
          <w:rFonts w:ascii="Times New Roman" w:hAnsi="Times New Roman" w:cs="Times New Roman"/>
          <w:noProof/>
        </w:rPr>
        <w:drawing>
          <wp:inline distT="0" distB="0" distL="0" distR="0" wp14:anchorId="796FDD34" wp14:editId="53861BBC">
            <wp:extent cx="3162300" cy="3133725"/>
            <wp:effectExtent l="0" t="0" r="0" b="9525"/>
            <wp:docPr id="1058965415" name="Obraz 1" descr="Obraz zawierający tekst, diagram, linia, szkic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965415" name="Obraz 1" descr="Obraz zawierający tekst, diagram, linia, szkic&#10;&#10;Opis wygenerowany automatyczni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4C4E5" w14:textId="77777777" w:rsidR="0024433D" w:rsidRPr="00DE22A6" w:rsidRDefault="0024433D" w:rsidP="002443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582956" w14:textId="77777777" w:rsidR="00EA27F1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Fonts w:ascii="Times New Roman" w:hAnsi="Times New Roman" w:cs="Times New Roman"/>
          <w:color w:val="000000"/>
          <w:sz w:val="24"/>
          <w:szCs w:val="24"/>
        </w:rPr>
        <w:t>Ponadto słupy powinny przenieść obciążenia wynikające z zawieszenia opraw i wysięgników oraz parcia wiatru dla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III strefy wiatrowej, zgodnie z PN-75/E-05100 [12].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W dolnej części słupy powinny posiadać wnękę przystosowaną do zainstalowania 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typowych złącz typu IZK-4-01, IZK-4-02, IZK-4-03,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Elementy powinny być proste w granicach dopuszczalnych odchyłek podanych w PN-90/B-03200 [7]. Spoiny nie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mogą wykazywać pęknięć, a otwory na elementy łączące nie powinny mieć podniesionych krawędzi.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Składowanie słupów i masztów oświetleniowych na placu budowy, powinno być na wyrównanym podłożu w pozycji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poziomej, z zastosowaniem przekładek z drewna miękkiego.</w:t>
      </w:r>
    </w:p>
    <w:p w14:paraId="30305B13" w14:textId="71E94B56" w:rsidR="00F82536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t>2.4.</w:t>
      </w:r>
      <w:r w:rsidR="009143A4" w:rsidRPr="00DE22A6">
        <w:rPr>
          <w:rStyle w:val="Moj2Znak"/>
          <w:rFonts w:eastAsiaTheme="minorHAnsi"/>
        </w:rPr>
        <w:t>6</w:t>
      </w:r>
      <w:r w:rsidRPr="00DE22A6">
        <w:rPr>
          <w:rStyle w:val="Moj2Znak"/>
          <w:rFonts w:eastAsiaTheme="minorHAnsi"/>
        </w:rPr>
        <w:t>. Wysięgniki</w:t>
      </w:r>
      <w:r w:rsidRPr="00DE22A6">
        <w:rPr>
          <w:rStyle w:val="Moj2Znak"/>
          <w:rFonts w:eastAsiaTheme="minorHAnsi"/>
        </w:rPr>
        <w:br/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Stosować wysięgniki </w:t>
      </w:r>
      <w:r w:rsidR="00EA27F1" w:rsidRPr="00DE22A6">
        <w:rPr>
          <w:rFonts w:ascii="Times New Roman" w:hAnsi="Times New Roman" w:cs="Times New Roman"/>
          <w:color w:val="000000"/>
          <w:sz w:val="24"/>
          <w:szCs w:val="24"/>
        </w:rPr>
        <w:t>łukowe</w:t>
      </w:r>
      <w:r w:rsidR="00734EC1">
        <w:rPr>
          <w:rFonts w:ascii="Times New Roman" w:hAnsi="Times New Roman" w:cs="Times New Roman"/>
          <w:color w:val="000000"/>
          <w:sz w:val="24"/>
          <w:szCs w:val="24"/>
        </w:rPr>
        <w:t xml:space="preserve"> aluminiowe 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27F1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o wysokość 1 </w:t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EA27F1" w:rsidRPr="00DE22A6">
        <w:rPr>
          <w:rFonts w:ascii="Times New Roman" w:hAnsi="Times New Roman" w:cs="Times New Roman"/>
          <w:color w:val="000000"/>
          <w:sz w:val="24"/>
          <w:szCs w:val="24"/>
        </w:rPr>
        <w:t>, długości 1m</w:t>
      </w:r>
    </w:p>
    <w:p w14:paraId="4029B685" w14:textId="2B5A2A25" w:rsidR="00DE22A6" w:rsidRPr="00DE22A6" w:rsidRDefault="00F82536" w:rsidP="00DE22A6">
      <w:pPr>
        <w:rPr>
          <w:rFonts w:ascii="Times New Roman" w:hAnsi="Times New Roman" w:cs="Times New Roman"/>
          <w:sz w:val="24"/>
          <w:szCs w:val="24"/>
        </w:rPr>
      </w:pPr>
      <w:r w:rsidRPr="00DE22A6">
        <w:rPr>
          <w:rStyle w:val="Moj2Znak"/>
          <w:rFonts w:eastAsiaTheme="minorHAnsi"/>
        </w:rPr>
        <w:t>2.4.7. Szafka Oświetleniowa</w:t>
      </w:r>
      <w:r w:rsidRPr="00DE22A6">
        <w:rPr>
          <w:rStyle w:val="Moj2Znak"/>
          <w:rFonts w:eastAsiaTheme="minorHAnsi"/>
        </w:rPr>
        <w:br/>
      </w:r>
      <w:r w:rsidR="00DE22A6" w:rsidRPr="00DE22A6">
        <w:rPr>
          <w:rFonts w:ascii="Times New Roman" w:hAnsi="Times New Roman" w:cs="Times New Roman"/>
          <w:sz w:val="24"/>
          <w:szCs w:val="24"/>
        </w:rPr>
        <w:t xml:space="preserve">Projektuje się montaż szafki oświetleniowej wolnostojącej. Szafkę wyposażyć w rozłącznik izolacyjny,   cyfrowy  programator  astronomiczny  CPA-4.4,  ogranicznik  przepięć, wyłącznik  trójpołożeniowy  do  przełączania  pracy  automatycznej  i  ręcznej,  fotoelement,  rozłączniki bezpiecznikowe R303.  Wyłącznik nadmiarowo-prądowy  trójfazowy  B6A,  stycznik  3  fazowy.   Drzwiczki szafki należy wyposażyć w zamki oraz uchwyty na kłódkę.  </w:t>
      </w:r>
    </w:p>
    <w:p w14:paraId="4789737C" w14:textId="5C122BDD" w:rsidR="00126E48" w:rsidRPr="00DE22A6" w:rsidRDefault="00F37DCB" w:rsidP="00EA27F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t>2.4.</w:t>
      </w:r>
      <w:r w:rsidR="00F82536" w:rsidRPr="00DE22A6">
        <w:rPr>
          <w:rStyle w:val="Moj2Znak"/>
          <w:rFonts w:eastAsiaTheme="minorHAnsi"/>
        </w:rPr>
        <w:t>8</w:t>
      </w:r>
      <w:r w:rsidRPr="00DE22A6">
        <w:rPr>
          <w:rStyle w:val="Moj2Znak"/>
          <w:rFonts w:eastAsiaTheme="minorHAnsi"/>
        </w:rPr>
        <w:t>. Kapturek osłonowy</w:t>
      </w:r>
      <w:r w:rsidRPr="00DE22A6">
        <w:rPr>
          <w:rStyle w:val="Moj2Znak"/>
          <w:rFonts w:eastAsiaTheme="minorHAnsi"/>
        </w:rPr>
        <w:br/>
      </w:r>
      <w:r w:rsidR="00126E48" w:rsidRPr="00DE22A6">
        <w:rPr>
          <w:rFonts w:ascii="Times New Roman" w:hAnsi="Times New Roman" w:cs="Times New Roman"/>
          <w:color w:val="000000"/>
          <w:sz w:val="24"/>
          <w:szCs w:val="24"/>
        </w:rPr>
        <w:t>Zastosować jako zabezpieczenie na nakrętki mocowania słupa do fundamentu.</w:t>
      </w:r>
    </w:p>
    <w:p w14:paraId="55EB4972" w14:textId="767BF5B5" w:rsidR="009143A4" w:rsidRPr="00DE22A6" w:rsidRDefault="00F37DCB" w:rsidP="00F37DCB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t>2.4.</w:t>
      </w:r>
      <w:r w:rsidR="00F82536" w:rsidRPr="00DE22A6">
        <w:rPr>
          <w:rStyle w:val="Moj2Znak"/>
          <w:rFonts w:eastAsiaTheme="minorHAnsi"/>
        </w:rPr>
        <w:t>9</w:t>
      </w:r>
      <w:r w:rsidRPr="00DE22A6">
        <w:rPr>
          <w:rStyle w:val="Moj2Znak"/>
          <w:rFonts w:eastAsiaTheme="minorHAnsi"/>
        </w:rPr>
        <w:t>. Tabliczka bezpiecznikowo-zaciskowa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Tabliczka powinna posiadać podstawę bezpiecznikową do zainstalowania bezpiecznika oraz cztery zaciski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przystosowane do podłączenia 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>trzech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żył kabla o przekroju do </w:t>
      </w:r>
      <w:r w:rsidR="0024339C" w:rsidRPr="00DE22A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5mm2 pod jeden zacisk.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2.4.</w:t>
      </w:r>
      <w:r w:rsidR="00F82536" w:rsidRPr="00DE22A6">
        <w:rPr>
          <w:rStyle w:val="Moj2Znak"/>
          <w:rFonts w:eastAsiaTheme="minorHAnsi"/>
        </w:rPr>
        <w:t>10</w:t>
      </w:r>
      <w:r w:rsidRPr="00DE22A6">
        <w:rPr>
          <w:rStyle w:val="Moj2Znak"/>
          <w:rFonts w:eastAsiaTheme="minorHAnsi"/>
        </w:rPr>
        <w:t>. Żwir na podsypkę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Żwir na podsypkę pod prefabrykowane elementy betonowe powinien być klasy co najmniej III i odpowiadać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wymaganiom BN-66/6774-01 [23].</w:t>
      </w:r>
    </w:p>
    <w:p w14:paraId="34320372" w14:textId="3BBC56A9" w:rsidR="005269C8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1Znak"/>
          <w:rFonts w:eastAsiaTheme="minorHAnsi"/>
        </w:rPr>
        <w:lastRenderedPageBreak/>
        <w:t>3. SPRZĘT</w:t>
      </w:r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3.1. Ogólne wymagania dotyczące sprzętu</w:t>
      </w:r>
      <w:r w:rsidRPr="00DE22A6">
        <w:rPr>
          <w:rStyle w:val="Moj2Znak"/>
          <w:rFonts w:eastAsiaTheme="minorHAnsi"/>
        </w:rPr>
        <w:br/>
        <w:t>3.2. Sprzęt do wykonania oświetlenia drogowego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Wykonawca przystępujący do wykonania oświetlenia drogowego winien wykazać się możliwością korzystania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z następujących maszyn i sprzętu gwarantujących właściwą jakość robót: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koparki łańcuchowej,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koparko-spycharki,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żurawia samochodowego,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samochodu specjalnego linowego z platformą i balkonem,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wiertnicy na podwoziu samochodowym ze świdrem </w:t>
      </w:r>
      <w:r w:rsidRPr="00DE22A6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70 cm,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spawarki transformatorowej do 500A,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zagęszczarki wibracyjnej spalinowej 70 m3/h,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młotu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udarowego elektrycznego,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ręcznego zestawu świdrów do wiercenia poziomego otworów do </w:t>
      </w:r>
      <w:r w:rsidRPr="00DE22A6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15cm,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urządzenia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przeciskowego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do przeciskania rur ochronnych pod istniejącymi drogami.</w:t>
      </w:r>
    </w:p>
    <w:p w14:paraId="7F2028EB" w14:textId="43556F0E" w:rsidR="004D19FF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1Znak"/>
          <w:rFonts w:eastAsiaTheme="minorHAnsi"/>
        </w:rPr>
        <w:t>4. TRANSPORT</w:t>
      </w:r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4.1. Ogólne wymagania dotyczące transportu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Ogólne wymagania dotyczące transportu podano w SST „1. Wymagania ogólne” pkt 4.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4.2. Transport materiałów i elementów oświetleniowych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Wykonawca przystępujący do wykonania oświetlenia winien wykazać się możliwością korzystania z następujących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środków transportu: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samochodu skrzyniowego,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przyczepy dłużycowej,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samochodu specjalnego linowego z platformą i balkonem,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samochodu dostawczego,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przyczepy do przewożenia kabli.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Na środkach transportu przewożone materiały i elementy powinny być zabezpieczone przed ich przemieszczaniem,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układane zgodnie z warunkami transportu wydanymi przez wytwórcę dla poszczególnych elementów.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1Znak"/>
          <w:rFonts w:eastAsiaTheme="minorHAnsi"/>
        </w:rPr>
        <w:t>5. WYKONANIE ROBÓT</w:t>
      </w:r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5.1. Ogólne zasady wykonania robót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Ogólne zasady wykonania robót podano w SST „1. Wymagania ogólne” pkt 5.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5.2. Wykopy pod fundamenty i kable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Przed przystąpieniem do wykonywania wykopów, Wykonawca ma obowiązek sprawdzenia zgodności rzędnych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terenu z danymi w dokumentacji projektowej oraz oceny warunków gruntowych. Wykonawca dopilnuje prawidłowego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wytyczenia tras kabli i montażu słupów oświetleniowych prze Biuro Geodezyjne , które sporządzi również geodezję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powykonawczą.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Metoda wykonywania robót ziemnych powinna być dobrana w zależności od głębokości wykopu, ukształtowania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terenu oraz rodzaju gruntu. Pod fundamenty prefabrykowane zaleca się wykonywanie wykopów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wąskoprzestrzennych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ręcznie.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Ich obudowa i zabezpieczenie przed osypywaniem powinno odpowiadać wymaganiom BN-83/8836-02 [25].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Wykopy pod słupy oświetleniowe zaleca się wykonywać mechanicznie przy zastosowaniu wiertnicy na podwoziu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samochodowym.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 obu wypadkach wykopy wykonane powinny być bez naruszenia naturalnej struktury dna wykopu i zgodnie z PN-68/B-06050 [2].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lastRenderedPageBreak/>
        <w:t>Wykop rowu pod kabel powinien być zgodny z dokumentacją projektową i wytyczeniem geodezyjnym. Wydobyty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grunt powinien być składowany z jednej strony wykopu. Skarpy rowka powinny być wykonane w sposób zapewniający ich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stateczność. W przypadku zbliżenia projektowanego kabla oświetleniowego do czynnych kabli i innych urządzeń np. gaz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prace wykonywać ręcznie.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W celu zabezpieczenia wykopu przed zalaniem wodą z opadów atmosferycznych, należy powierzchnię terenu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wyprofilować ze spadkiem umożliwiającym łatwy odpływ wody poza teren przylegający do wykopu.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Zasypanie fundamentu lub kabla należy dokonać gruntem z wykopu, bez zanieczyszczeń (np. darniny, korzeni,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odpadków). Zasypanie należy wykonać warstwami grubości od 15 do 20 cm i zagęszczać ubijakami ręcznymi lub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zagęszczarką wibracyjną. Wskaźnik zagęszczenia gruntu powinien wynosić 0,95 według BN-77/8931-12 [26]. Zagęszczenie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należy wykonywać w taki sposób aby nie spowodować uszkodzeń fundamentu lub kabla.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Nadmiar gruntu z wykopu, pozostający po zasypaniu fundamentu lub kabla, należy rozplantować w pobliżu lub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odwieźć na miejsce wskazane przez Inżyniera.</w:t>
      </w:r>
    </w:p>
    <w:p w14:paraId="0FCECD83" w14:textId="67A636CF" w:rsidR="004D19FF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32" w:name="_Toc437282304"/>
      <w:bookmarkStart w:id="33" w:name="_Toc437282429"/>
      <w:r w:rsidRPr="00DE22A6">
        <w:rPr>
          <w:rStyle w:val="Moj2Znak"/>
          <w:rFonts w:eastAsiaTheme="minorHAnsi"/>
        </w:rPr>
        <w:t xml:space="preserve">5.3. Montaż </w:t>
      </w:r>
      <w:proofErr w:type="spellStart"/>
      <w:r w:rsidRPr="00DE22A6">
        <w:rPr>
          <w:rStyle w:val="Moj2Znak"/>
          <w:rFonts w:eastAsiaTheme="minorHAnsi"/>
        </w:rPr>
        <w:t>ustojów</w:t>
      </w:r>
      <w:proofErr w:type="spellEnd"/>
      <w:r w:rsidRPr="00DE22A6">
        <w:rPr>
          <w:rStyle w:val="Moj2Znak"/>
          <w:rFonts w:eastAsiaTheme="minorHAnsi"/>
        </w:rPr>
        <w:t xml:space="preserve"> (podstaw betonowych) pod słupy oświetleniowe</w:t>
      </w:r>
      <w:bookmarkEnd w:id="32"/>
      <w:bookmarkEnd w:id="33"/>
      <w:r w:rsidRPr="00DE22A6">
        <w:rPr>
          <w:rStyle w:val="Moj2Znak"/>
          <w:rFonts w:eastAsiaTheme="minorHAnsi"/>
        </w:rPr>
        <w:br/>
      </w:r>
      <w:r w:rsidR="00135EC0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Jako ustój pod słupy </w:t>
      </w:r>
      <w:r w:rsidR="0024433D" w:rsidRPr="00DE22A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m należy stosować prefabrykowane podstawy betonowe z betonu </w:t>
      </w:r>
      <w:r w:rsidR="0024433D" w:rsidRPr="00DE22A6">
        <w:rPr>
          <w:rFonts w:ascii="Times New Roman" w:hAnsi="Times New Roman" w:cs="Times New Roman"/>
          <w:color w:val="000000"/>
          <w:sz w:val="24"/>
          <w:szCs w:val="24"/>
        </w:rPr>
        <w:t>B-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433D" w:rsidRPr="00DE22A6">
        <w:rPr>
          <w:rFonts w:ascii="Times New Roman" w:hAnsi="Times New Roman" w:cs="Times New Roman"/>
          <w:color w:val="000000"/>
          <w:sz w:val="24"/>
          <w:szCs w:val="24"/>
        </w:rPr>
        <w:t>71</w:t>
      </w:r>
      <w:r w:rsidR="005269C8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>Podstawę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betonową umieścić w uprzednio przygotowanym wykopie, zakopać w ziemi, wprowadzić przewody zasilające,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wypoziomować oraz zagęścić ziemię wokół podstawy.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5.4. Montaż fundamentów prefabrykowanych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Montaż fundamentów należy wykonać zgodnie z instrukcją montażu dla konkretnego fundamentu oraz wskazaniami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dokumentacji projektowej.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Fundament powinien być ustawiany przy pomocy dźwigu, na 10 cm warstwie betonu B 10, spełniającego wymagania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PN-88/B-06250 [3] lub zagęszczonego żwiru spełniającego wymagania BN-66/6774-01 [23].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Przed jego zasypaniem należy sprawdzić rzędne posadowienia, stan zabezpieczenia antykorozyjnego ścianek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i poziom górnej powierzchni, do której przytwierdzona jest płyta mocująca.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Maksymalne odchylenie górnej powierzchni fundamentu od poziomu nie powinno przekroczyć 1:1500,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z dopuszczalną tolerancją rzędnej posadowienia ± 2 cm. Ustawienie fundamentu w planie powinno być wykonane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z dokładnością ± 10 cm.</w:t>
      </w:r>
    </w:p>
    <w:p w14:paraId="0DC5BBB2" w14:textId="77777777" w:rsidR="009143A4" w:rsidRPr="00DE22A6" w:rsidRDefault="00F37DCB" w:rsidP="003D34B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t>5.</w:t>
      </w:r>
      <w:r w:rsidR="009143A4" w:rsidRPr="00DE22A6">
        <w:rPr>
          <w:rStyle w:val="Moj2Znak"/>
          <w:rFonts w:eastAsiaTheme="minorHAnsi"/>
        </w:rPr>
        <w:t>5</w:t>
      </w:r>
      <w:r w:rsidRPr="00DE22A6">
        <w:rPr>
          <w:rStyle w:val="Moj2Znak"/>
          <w:rFonts w:eastAsiaTheme="minorHAnsi"/>
        </w:rPr>
        <w:t>. Montaż słupów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Słupy montować na uprzednio przygotowanych podstawach betonowych w sposób następujący: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Odkręcić pokrywę wnęki.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Nasadzić słup na wystające końce śrubowe, wprowadzając kable zasilające do wnęki. (Podstawa słupa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powinna przylegać całą powierzchnią do podstawy betonowej)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Słup należy ustawić tak, aby jego wnęka znajdowała się od strony chodnika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Sprawdzić pionowe ustawienie słupa – odchyłka osi słupa od pionu, po jego ustawieniu, nie może być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większa niż 0,001 wysokości słupa.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Na każdy z końców śrubowych nałożyć po jednej podkładce nierdzewnej i nakręcić nakrętkę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Podłączyć przewody zasilające w tabliczce wg instrukcji montażu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- Zamknąć pokrywę wnęki za pomocą nierdzewnych wkrętów</w:t>
      </w:r>
    </w:p>
    <w:p w14:paraId="0BAEE419" w14:textId="6072D490" w:rsidR="00135EC0" w:rsidRPr="00DE22A6" w:rsidRDefault="00F37DCB" w:rsidP="003D34B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t>5.</w:t>
      </w:r>
      <w:r w:rsidR="009143A4" w:rsidRPr="00DE22A6">
        <w:rPr>
          <w:rStyle w:val="Moj2Znak"/>
          <w:rFonts w:eastAsiaTheme="minorHAnsi"/>
        </w:rPr>
        <w:t>6</w:t>
      </w:r>
      <w:r w:rsidRPr="00DE22A6">
        <w:rPr>
          <w:rStyle w:val="Moj2Znak"/>
          <w:rFonts w:eastAsiaTheme="minorHAnsi"/>
        </w:rPr>
        <w:t>. Montaż wysięgników</w:t>
      </w:r>
      <w:r w:rsidRPr="00DE22A6">
        <w:rPr>
          <w:rStyle w:val="Moj2Znak"/>
          <w:rFonts w:eastAsiaTheme="minorHAnsi"/>
        </w:rPr>
        <w:br/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>Wysięgniki montować przy pomocy samochodu z balkonem. Wysięgnik przymocować do słupa za pomocą dedykowanych śrub montażowych.</w:t>
      </w:r>
    </w:p>
    <w:p w14:paraId="48C38114" w14:textId="643957F5" w:rsidR="003D34BA" w:rsidRPr="00DE22A6" w:rsidRDefault="00F37DCB" w:rsidP="009143A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Style w:val="Moj2Znak"/>
          <w:rFonts w:eastAsiaTheme="minorHAnsi"/>
        </w:rPr>
        <w:lastRenderedPageBreak/>
        <w:t>5.</w:t>
      </w:r>
      <w:r w:rsidR="009143A4" w:rsidRPr="00DE22A6">
        <w:rPr>
          <w:rStyle w:val="Moj2Znak"/>
          <w:rFonts w:eastAsiaTheme="minorHAnsi"/>
        </w:rPr>
        <w:t>7</w:t>
      </w:r>
      <w:r w:rsidRPr="00DE22A6">
        <w:rPr>
          <w:rStyle w:val="Moj2Znak"/>
          <w:rFonts w:eastAsiaTheme="minorHAnsi"/>
        </w:rPr>
        <w:t>. Montaż opraw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Montaż opraw na wysięgnikach należy wykonywać przy pomocy samochodu z balkonem.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Każdą oprawę przed zamontowaniem należy podłączyć do sieci i sprawdzić jej działanie (sprawdzenie zaświecenia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się lampy).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Oprawy należy montować po uprzednim wciągnięciu przewodów zasilających do słupów i wysięgników.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Należy stosować przewody kabelkowe o izolacji wzmocnionej z żyłami miedzianymi o przekroju 2,5mm2.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Od tabliczki bezpiecznikowej do każdej oprawy należy prowadzić przewód zasilający </w:t>
      </w:r>
      <w:r w:rsidR="0024433D" w:rsidRPr="00DE22A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x2,5mm². Oprawy należy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mocować na wysięgnikach i słupach według instrukcji montażu danej oprawy, po wprowadzeniu do nich przewodów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zasilających i ustawieniu ich w położenie pracy.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Oprawy powinny być mocowane w sposób trwały, aby nie zmieniały swego położenia pod wpływem warunków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atmosferycznych i parcia wiatru dla III strefy wiatrowej.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5.</w:t>
      </w:r>
      <w:r w:rsidR="009143A4" w:rsidRPr="00DE22A6">
        <w:rPr>
          <w:rStyle w:val="Moj2Znak"/>
          <w:rFonts w:eastAsiaTheme="minorHAnsi"/>
        </w:rPr>
        <w:t>8</w:t>
      </w:r>
      <w:r w:rsidRPr="00DE22A6">
        <w:rPr>
          <w:rStyle w:val="Moj2Znak"/>
          <w:rFonts w:eastAsiaTheme="minorHAnsi"/>
        </w:rPr>
        <w:t>. Układanie kabli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Kable 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w rurach DVK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należy układać w trasach wytyczonych przez fachowe służby geodezyjne. Układanie kabli powinno być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zgodne z normą PN-76/E-05125 [13].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Kable powinny być układane w sposób wykluczający ich uszkodzenie przez zginanie, skręcanie, rozciąganie,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uszkodzenia mechaniczne, itp.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Temperatura otoczenia przy układaniu kabli nie powinna być mniejsza niż 0oC.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Kabel można zginać jedynie w przypadkach koniecznych, przy czym promień gięcia powinien być możliwie duży,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jednak nie mniejszy niż 10-krotna zewnętrzna jego średnica.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Bezpośrednio w gruncie kable należy układać na głębokości 0,8m z dokładnością ± 5cm na warstwie piasku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 grubości 10cm z przykryciem również 10cm warstwą piasku, a następnie warstwą gruntu rodzimego o grubości co najmniej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15cm.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Jako ochronę przed uszkodzeniami mechanicznymi, wzdłuż całej trasy, co najmniej 25cm nad kablem, należy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układać folię koloru niebieskiego szerokości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min.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0cm.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Przy skrzyżowaniu z innymi instalacjami podziemnymi lub z drogami, kabel należy układać w przepustach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kablowych zgodnie z rysunkami dokumentacji projektowej. Przepusty powinny być zabezpieczone przed przedostawaniem się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do ich wnętrza wody i przed ich zamuleniem.</w:t>
      </w:r>
      <w:r w:rsidR="004D19FF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 miejscach skrzyżowania linii kablowej z istniejącą drogą o nawierzchni twardej, wykonać przepust kablowy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rurą 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>SRS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Ø50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mm.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Kabel ułożony w ziemi na całej swej długości powinien posiadać oznaczniki identyfikacyjne.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Zaleca się przy </w:t>
      </w:r>
      <w:r w:rsidR="00135EC0" w:rsidRPr="00DE22A6">
        <w:rPr>
          <w:rFonts w:ascii="Times New Roman" w:hAnsi="Times New Roman" w:cs="Times New Roman"/>
          <w:color w:val="000000"/>
          <w:sz w:val="24"/>
          <w:szCs w:val="24"/>
        </w:rPr>
        <w:t>słupach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, szafie oświetleniowej, przepustach kablowych, pozostawienie 2-metrowych zapasów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eksploatacyjnych kabla.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Po wykonaniu linii kablowej należy pomierzyć rezystancję izolacji poszczególnych odcinków kabla induktorem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o napięciu nie mniejszym niż 1000V, przy czym rezystancja nie może być </w:t>
      </w:r>
    </w:p>
    <w:p w14:paraId="0F3BA58C" w14:textId="7320D569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34" w:name="_Toc437282307"/>
      <w:bookmarkStart w:id="35" w:name="_Toc437282432"/>
      <w:r w:rsidRPr="00DE22A6">
        <w:rPr>
          <w:rStyle w:val="Moj2Znak"/>
          <w:rFonts w:eastAsiaTheme="minorHAnsi"/>
        </w:rPr>
        <w:t>5.</w:t>
      </w:r>
      <w:r w:rsidR="009143A4" w:rsidRPr="00DE22A6">
        <w:rPr>
          <w:rStyle w:val="Moj2Znak"/>
          <w:rFonts w:eastAsiaTheme="minorHAnsi"/>
        </w:rPr>
        <w:t>9</w:t>
      </w:r>
      <w:r w:rsidRPr="00DE22A6">
        <w:rPr>
          <w:rStyle w:val="Moj2Znak"/>
          <w:rFonts w:eastAsiaTheme="minorHAnsi"/>
        </w:rPr>
        <w:t>. Wykonanie dodatkowej ochrony przeciwporażeniowej</w:t>
      </w:r>
      <w:bookmarkEnd w:id="34"/>
      <w:bookmarkEnd w:id="35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Jako system dodatkowej ochrony przeciwporażeniowej dla projektowanego oświetlenia zastosowano samoczynne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wyłączenie zasilania.</w:t>
      </w:r>
    </w:p>
    <w:p w14:paraId="7E4AB80F" w14:textId="59C4C3AA" w:rsidR="002E510A" w:rsidRPr="00DE22A6" w:rsidRDefault="00F37DCB" w:rsidP="002E510A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36" w:name="_Toc437282308"/>
      <w:bookmarkStart w:id="37" w:name="_Toc437282433"/>
      <w:r w:rsidRPr="00DE22A6">
        <w:rPr>
          <w:rStyle w:val="Moj2Znak"/>
          <w:rFonts w:eastAsiaTheme="minorHAnsi"/>
        </w:rPr>
        <w:t>5.</w:t>
      </w:r>
      <w:r w:rsidR="009143A4" w:rsidRPr="00DE22A6">
        <w:rPr>
          <w:rStyle w:val="Moj2Znak"/>
          <w:rFonts w:eastAsiaTheme="minorHAnsi"/>
        </w:rPr>
        <w:t>10</w:t>
      </w:r>
      <w:r w:rsidRPr="00DE22A6">
        <w:rPr>
          <w:rStyle w:val="Moj2Znak"/>
          <w:rFonts w:eastAsiaTheme="minorHAnsi"/>
        </w:rPr>
        <w:t>.1. Połączenia galwaniczne.</w:t>
      </w:r>
      <w:bookmarkEnd w:id="36"/>
      <w:bookmarkEnd w:id="37"/>
      <w:r w:rsidRPr="00DE22A6">
        <w:rPr>
          <w:rStyle w:val="Moj2Znak"/>
          <w:rFonts w:eastAsiaTheme="minorHAnsi"/>
        </w:rPr>
        <w:br/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>Wykonać uziom poziomu z bednarki ocynkowanej 30 x 4mm. Płaskownik prowadzić w wykopie kablowym  równolegle do kabla z zachowaniem odległości  wynikającej z szerokości wykopu – nie mniejszej niż 30 cm Uziom  podłączyć  do styków uziemiających słupów oraz za pomocą przewodów PEN (LgY16mm2) do zacisków PEN  w  złączu IZK.</w:t>
      </w:r>
    </w:p>
    <w:p w14:paraId="13840D3D" w14:textId="4ED868F8" w:rsidR="003D34BA" w:rsidRPr="00DE22A6" w:rsidRDefault="00F37DCB" w:rsidP="002E51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Fonts w:ascii="Times New Roman" w:hAnsi="Times New Roman" w:cs="Times New Roman"/>
          <w:color w:val="000000"/>
          <w:sz w:val="24"/>
          <w:szCs w:val="24"/>
        </w:rPr>
        <w:t>Dodatkowo przy szafie oświetleniowej, na końcu linii oświetleniowej i zgodnie z dokumentacją projektową, należy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wykonać uziomy, których rezystancja nie może przekraczać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lastRenderedPageBreak/>
        <w:t>10Ω.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Należy wykonać uziom prętowy ze stali profilowanej miedziowanej z użyciem trzech prętów o dł. ( 2x 1,5m o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łącznej długości 3,0 m i połączyć z przewodem N i PE w końcowych słupach</w:t>
      </w:r>
    </w:p>
    <w:p w14:paraId="365EEB32" w14:textId="6C933742" w:rsidR="0002162E" w:rsidRPr="00DE22A6" w:rsidRDefault="00F37DCB" w:rsidP="00F37DCB">
      <w:pPr>
        <w:rPr>
          <w:rStyle w:val="Moj2Znak"/>
          <w:rFonts w:eastAsiaTheme="minorHAnsi"/>
        </w:rPr>
      </w:pP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38" w:name="_Toc437282309"/>
      <w:bookmarkStart w:id="39" w:name="_Toc437282434"/>
      <w:r w:rsidRPr="00DE22A6">
        <w:rPr>
          <w:rStyle w:val="Moj1Znak"/>
          <w:rFonts w:eastAsiaTheme="minorHAnsi"/>
        </w:rPr>
        <w:t>6. KONTROLA JAKOŚCI ROBÓT</w:t>
      </w:r>
      <w:bookmarkEnd w:id="38"/>
      <w:bookmarkEnd w:id="39"/>
      <w:r w:rsidRPr="00DE22A6">
        <w:rPr>
          <w:rStyle w:val="Moj1Znak"/>
          <w:rFonts w:eastAsiaTheme="minorHAnsi"/>
        </w:rPr>
        <w:br/>
      </w:r>
      <w:bookmarkStart w:id="40" w:name="_Toc437282310"/>
      <w:bookmarkStart w:id="41" w:name="_Toc437282435"/>
      <w:r w:rsidR="0002162E" w:rsidRPr="00DE22A6">
        <w:rPr>
          <w:rStyle w:val="Moj2Znak"/>
          <w:rFonts w:eastAsiaTheme="minorHAnsi"/>
        </w:rPr>
        <w:t>6.1. Ogólne zasady kontroli jakości robót</w:t>
      </w:r>
      <w:bookmarkEnd w:id="40"/>
      <w:bookmarkEnd w:id="41"/>
    </w:p>
    <w:p w14:paraId="0BBADEC0" w14:textId="77777777" w:rsidR="007437CE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2" w:name="_Toc437282311"/>
      <w:bookmarkStart w:id="43" w:name="_Toc437282436"/>
      <w:r w:rsidRPr="00DE22A6">
        <w:rPr>
          <w:rStyle w:val="Moj2Znak"/>
          <w:rFonts w:eastAsiaTheme="minorHAnsi"/>
        </w:rPr>
        <w:t>6.2. Wykopy pod fundamenty i kable</w:t>
      </w:r>
      <w:bookmarkEnd w:id="42"/>
      <w:bookmarkEnd w:id="43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Lokalizacja, wymiary i zabezpieczenie ścian wykopu powinno być zgodne z dokumentacją projektową i SST.</w:t>
      </w:r>
    </w:p>
    <w:p w14:paraId="1B002A9E" w14:textId="77777777" w:rsidR="003D34BA" w:rsidRPr="00DE22A6" w:rsidRDefault="007437CE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4" w:name="_Toc437282312"/>
      <w:bookmarkStart w:id="45" w:name="_Toc437282437"/>
      <w:r w:rsidRPr="00DE22A6">
        <w:rPr>
          <w:rStyle w:val="Moj2Znak"/>
          <w:rFonts w:eastAsiaTheme="minorHAnsi"/>
        </w:rPr>
        <w:t xml:space="preserve">6.3. Fundamenty i </w:t>
      </w:r>
      <w:proofErr w:type="spellStart"/>
      <w:r w:rsidRPr="00DE22A6">
        <w:rPr>
          <w:rStyle w:val="Moj2Znak"/>
          <w:rFonts w:eastAsiaTheme="minorHAnsi"/>
        </w:rPr>
        <w:t>ustoje</w:t>
      </w:r>
      <w:bookmarkEnd w:id="44"/>
      <w:bookmarkEnd w:id="45"/>
      <w:proofErr w:type="spellEnd"/>
      <w:r w:rsidR="00F37DCB" w:rsidRPr="00DE22A6">
        <w:rPr>
          <w:rStyle w:val="Moj2Znak"/>
          <w:rFonts w:eastAsiaTheme="minorHAnsi"/>
        </w:rPr>
        <w:br/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Po zasypaniu fundamentów, </w:t>
      </w:r>
      <w:proofErr w:type="spellStart"/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lub kabli należy sprawdzić wskaźnik zagęszczenia gruntu wg p. 5.2 oraz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>sprawdzić sposób usunięcia nadmiaru gruntu z wykopu.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br/>
        <w:t>Program badań powinien obejmować sprawdzenie kształtu i wymiarów, wyglądu zewnętrznego oraz wytrzymałości.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>Parametry te powinny być zgodne z wymaganiami zawartymi w dokumentacji projektowej oraz wymaganiami PN-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>80/B-03322 [1] i PN-88/B-30000 [6]. Ponadto należy sprawdzić dokładność ustawienia w planie i rzędne posadowienia.</w:t>
      </w:r>
    </w:p>
    <w:p w14:paraId="706FB215" w14:textId="66BBCB65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6" w:name="_Toc437282313"/>
      <w:bookmarkStart w:id="47" w:name="_Toc437282438"/>
      <w:r w:rsidRPr="00DE22A6">
        <w:rPr>
          <w:rStyle w:val="Moj2Znak"/>
          <w:rFonts w:eastAsiaTheme="minorHAnsi"/>
        </w:rPr>
        <w:t xml:space="preserve">6.4. </w:t>
      </w:r>
      <w:r w:rsidR="008E73EC" w:rsidRPr="00DE22A6">
        <w:rPr>
          <w:rStyle w:val="Moj2Znak"/>
          <w:rFonts w:eastAsiaTheme="minorHAnsi"/>
        </w:rPr>
        <w:t xml:space="preserve">Słupy </w:t>
      </w:r>
      <w:proofErr w:type="spellStart"/>
      <w:r w:rsidR="008E73EC" w:rsidRPr="00DE22A6">
        <w:rPr>
          <w:rStyle w:val="Moj2Znak"/>
          <w:rFonts w:eastAsiaTheme="minorHAnsi"/>
        </w:rPr>
        <w:t>oswietleniowe</w:t>
      </w:r>
      <w:bookmarkEnd w:id="46"/>
      <w:bookmarkEnd w:id="47"/>
      <w:proofErr w:type="spellEnd"/>
      <w:r w:rsidRPr="00DE22A6">
        <w:rPr>
          <w:rStyle w:val="Moj2Znak"/>
          <w:rFonts w:eastAsiaTheme="minorHAnsi"/>
        </w:rPr>
        <w:br/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>Słupy oświetleniowe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powinny być zgodne z dokumentacją projektową i BN-79/9068-01 [30].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Słupy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oświetleniowe, po ich montażu, podlegają sprawdzeniu pod względem: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dokładności ustawienia pionowego słupów,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prawidłowości ustawienia wysięgnika i opraw,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jakości połączeń kabli i przewodów na tabliczce bezpiecznikowo-zaciskowej oraz na zaciskach oprawy,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jakości połączeń śrubowych słupów, masztów, wysięgników i opraw,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stanu antykorozyjnej powłoki ochronnej wszystkich elementów.</w:t>
      </w:r>
    </w:p>
    <w:p w14:paraId="080FC2CC" w14:textId="77777777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8" w:name="_Toc437282314"/>
      <w:bookmarkStart w:id="49" w:name="_Toc437282439"/>
      <w:r w:rsidRPr="00DE22A6">
        <w:rPr>
          <w:rStyle w:val="Moj2Znak"/>
          <w:rFonts w:eastAsiaTheme="minorHAnsi"/>
        </w:rPr>
        <w:t>6.5. Linia kablowa</w:t>
      </w:r>
      <w:bookmarkEnd w:id="48"/>
      <w:bookmarkEnd w:id="49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 czasie wykonywania i po zakończeniu robót kablowych należy przeprowadzić następujące pomiary: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głębokości zakopania kabla,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grubości podsypki piaskowej nad i pod kablem,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odległości folii ochronnej od kabla,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rezystancji izolacji i ciągłości żył kabla.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Pomiary należy wykonywać co 10 m budowanej linii kablowej, za wyjątkiem pomiarów rezystancji i ciągłości żył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kabla, które należy wykonywać dla każdego odcinka kabla.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Ponadto należy sprawdzić wskaźnik zagęszczenia gruntu nad kablem i rozplantowanie nadmiaru ziemi.</w:t>
      </w:r>
    </w:p>
    <w:p w14:paraId="1BC0E303" w14:textId="63D36ABA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0" w:name="_Toc437282316"/>
      <w:bookmarkStart w:id="51" w:name="_Toc437282441"/>
      <w:r w:rsidRPr="00DE22A6">
        <w:rPr>
          <w:rStyle w:val="Moj2Znak"/>
          <w:rFonts w:eastAsiaTheme="minorHAnsi"/>
        </w:rPr>
        <w:t>6.</w:t>
      </w:r>
      <w:r w:rsidR="009143A4" w:rsidRPr="00DE22A6">
        <w:rPr>
          <w:rStyle w:val="Moj2Znak"/>
          <w:rFonts w:eastAsiaTheme="minorHAnsi"/>
        </w:rPr>
        <w:t>6</w:t>
      </w:r>
      <w:r w:rsidRPr="00DE22A6">
        <w:rPr>
          <w:rStyle w:val="Moj2Znak"/>
          <w:rFonts w:eastAsiaTheme="minorHAnsi"/>
        </w:rPr>
        <w:t>. Instalacja przeciwporażeniowa</w:t>
      </w:r>
      <w:bookmarkEnd w:id="50"/>
      <w:bookmarkEnd w:id="51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Po wykonaniu uziomów ochronnych należy wykonać pomiary ich rezystancji.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Po wykonaniu instalacji oświetleniowej należy pomierzyć impedancje pętli zwarciowych dla stwierdzenia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skuteczności ochrony od porażeń.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Wszystkie wyniki pomiarów należy zamieścić w 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protokole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pomiarowym ochrony przeciwporażeniowej.</w:t>
      </w:r>
    </w:p>
    <w:p w14:paraId="51D1995E" w14:textId="10AF3C0B" w:rsidR="003D34BA" w:rsidRPr="00DE22A6" w:rsidRDefault="008E73EC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2" w:name="_Toc437282318"/>
      <w:bookmarkStart w:id="53" w:name="_Toc437282443"/>
      <w:r w:rsidRPr="00DE22A6">
        <w:rPr>
          <w:rStyle w:val="Moj2Znak"/>
          <w:rFonts w:eastAsiaTheme="minorHAnsi"/>
        </w:rPr>
        <w:t>6.</w:t>
      </w:r>
      <w:r w:rsidR="009143A4" w:rsidRPr="00DE22A6">
        <w:rPr>
          <w:rStyle w:val="Moj2Znak"/>
          <w:rFonts w:eastAsiaTheme="minorHAnsi"/>
        </w:rPr>
        <w:t>7</w:t>
      </w:r>
      <w:r w:rsidR="00F37DCB" w:rsidRPr="00DE22A6">
        <w:rPr>
          <w:rStyle w:val="Moj2Znak"/>
          <w:rFonts w:eastAsiaTheme="minorHAnsi"/>
        </w:rPr>
        <w:t>. Zasady postępowania z wadliwie wykonanymi elementami robót</w:t>
      </w:r>
      <w:bookmarkEnd w:id="52"/>
      <w:bookmarkEnd w:id="53"/>
      <w:r w:rsidR="00F37DCB" w:rsidRPr="00DE22A6">
        <w:rPr>
          <w:rStyle w:val="Moj2Znak"/>
          <w:rFonts w:eastAsiaTheme="minorHAnsi"/>
        </w:rPr>
        <w:br/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Wszystkie materiały nie spełniające wymagań ustalonych w odpowiednich punktach SST 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lastRenderedPageBreak/>
        <w:t>zostaną przez Inżyniera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>odrzucone. Wszystkie elementy robót, które wykazują odstępstwa od postanowień SST zostaną rozebrane i ponownie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DE22A6">
        <w:rPr>
          <w:rFonts w:ascii="Times New Roman" w:hAnsi="Times New Roman" w:cs="Times New Roman"/>
          <w:color w:val="000000"/>
          <w:sz w:val="24"/>
          <w:szCs w:val="24"/>
        </w:rPr>
        <w:t>wykonane na koszt Wykonawcy.</w:t>
      </w:r>
    </w:p>
    <w:p w14:paraId="624F0C48" w14:textId="77777777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4" w:name="_Toc437282319"/>
      <w:bookmarkStart w:id="55" w:name="_Toc437282444"/>
      <w:r w:rsidRPr="00DE22A6">
        <w:rPr>
          <w:rStyle w:val="Moj1Znak"/>
          <w:rFonts w:eastAsiaTheme="minorHAnsi"/>
        </w:rPr>
        <w:t>7. OBMIAR ROBÓT</w:t>
      </w:r>
      <w:bookmarkEnd w:id="54"/>
      <w:bookmarkEnd w:id="55"/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7.1. Ogólne zasady obmiaru robót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Ogólne zasady obmiaru robót podano w SST „1. Wymagania ogólne” pkt 7.</w:t>
      </w:r>
    </w:p>
    <w:p w14:paraId="77AA0D19" w14:textId="69DC2368" w:rsidR="009143A4" w:rsidRPr="00DE22A6" w:rsidRDefault="00F37DCB" w:rsidP="009143A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56" w:name="_Toc437282320"/>
      <w:bookmarkStart w:id="57" w:name="_Toc437282445"/>
      <w:r w:rsidRPr="00DE22A6">
        <w:rPr>
          <w:rStyle w:val="Moj2Znak"/>
          <w:rFonts w:eastAsiaTheme="minorHAnsi"/>
        </w:rPr>
        <w:t>7.2. Jednostka obmiarowa</w:t>
      </w:r>
      <w:bookmarkEnd w:id="56"/>
      <w:bookmarkEnd w:id="57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 obmiarze obowiązują następujące jednostki: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metr (m) – dla linii kablowej, rur, </w:t>
      </w:r>
      <w:r w:rsidR="009143A4" w:rsidRPr="00DE22A6">
        <w:rPr>
          <w:rFonts w:ascii="Times New Roman" w:hAnsi="Times New Roman" w:cs="Times New Roman"/>
          <w:color w:val="000000"/>
          <w:sz w:val="24"/>
          <w:szCs w:val="24"/>
        </w:rPr>
        <w:t>bednarki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sztuka (szt.) – dla słupów, opraw, pomiarów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odcinek (odc.) – dla badań linii kablowych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OBMIAR: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Fonts w:ascii="Times New Roman" w:hAnsi="Times New Roman" w:cs="Times New Roman"/>
          <w:i/>
          <w:iCs/>
          <w:color w:val="000000"/>
          <w:sz w:val="24"/>
          <w:szCs w:val="24"/>
        </w:rPr>
        <w:t>Opis robót jednostka Ilo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ść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I. Oświetlenie drogowe projektowanego ciągu komunikacyjnego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Linie kablowe oś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>wietleniowe YAKXS 4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="00C236FD" w:rsidRPr="00DE22A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mm²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Rury osłonowe dla kabli z PCW 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>SRS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>( w wykopie otwartym )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Rury osłonowe dla kabli z PCW 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>DVK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( w wykopie otwartym ) </w:t>
      </w:r>
    </w:p>
    <w:p w14:paraId="0D971760" w14:textId="003E60A2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Fonts w:ascii="Times New Roman" w:hAnsi="Times New Roman" w:cs="Times New Roman"/>
          <w:color w:val="000000"/>
          <w:sz w:val="24"/>
          <w:szCs w:val="24"/>
        </w:rPr>
        <w:t>Oprawy oświetlenia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ulicznego oraz przejścia dla pieszych  w szt.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Uziom – bednarka </w:t>
      </w:r>
      <w:proofErr w:type="spellStart"/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>FeZn</w:t>
      </w:r>
      <w:proofErr w:type="spellEnd"/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>x4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Badanie linii kablowej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żyłowej niskiego napię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cia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Badania i pomiary instalacji uziemienia och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ronnego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Pomiary skutecznoś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ci zerowania (słupów)</w:t>
      </w:r>
    </w:p>
    <w:p w14:paraId="6EC0E680" w14:textId="77777777" w:rsidR="00C236FD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8" w:name="_Toc437282321"/>
      <w:bookmarkStart w:id="59" w:name="_Toc437282446"/>
      <w:r w:rsidRPr="00DE22A6">
        <w:rPr>
          <w:rStyle w:val="Moj1Znak"/>
          <w:rFonts w:eastAsiaTheme="minorHAnsi"/>
        </w:rPr>
        <w:t>8. ODBIÓR ROBÓT</w:t>
      </w:r>
      <w:bookmarkEnd w:id="58"/>
      <w:bookmarkEnd w:id="59"/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8.1. Ogólne zasady odbioru robót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Roboty uznaje się za wykonane zgodnie z dokumentacją projektową, SST i wymaganiami Inżyniera, jeżeli wszystkie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pomiary i badania z zachowaniem tolerancji wg pkt 6 dały wyniki pozytywne.</w:t>
      </w:r>
    </w:p>
    <w:p w14:paraId="786882F5" w14:textId="257537F5" w:rsidR="003D34BA" w:rsidRPr="00DE22A6" w:rsidRDefault="00F37DCB" w:rsidP="00F37DCB">
      <w:pPr>
        <w:rPr>
          <w:rStyle w:val="Moj2Znak"/>
          <w:rFonts w:eastAsiaTheme="minorHAnsi"/>
        </w:rPr>
      </w:pPr>
      <w:r w:rsidRPr="00DE22A6">
        <w:rPr>
          <w:rStyle w:val="Moj2Znak"/>
          <w:rFonts w:eastAsiaTheme="minorHAnsi"/>
        </w:rPr>
        <w:t>8.2. Odbiór robót zanikających i ulegających zakryciu</w:t>
      </w:r>
    </w:p>
    <w:p w14:paraId="5C74DCF9" w14:textId="77777777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E22A6">
        <w:rPr>
          <w:rFonts w:ascii="Times New Roman" w:hAnsi="Times New Roman" w:cs="Times New Roman"/>
          <w:color w:val="000000"/>
          <w:sz w:val="24"/>
          <w:szCs w:val="24"/>
        </w:rPr>
        <w:t>Odbiorowi robót zanikających i ulegających zakryciu podlegają: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wykopy pod fundamenty i kable,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wykonanie fundamentów i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ułożenie kabla z wykonaniem podsypki pod i nad kablem,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wykonanie uziomów.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8.3. Dokumenty do odbioru końcowego robót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Do odbioru końcowego Wykonawca jest zobowiązany przygotować, oprócz dokumentów wymienionych w punkcie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8.5 SST „1. Wymagania ogólne”: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geodezyjną dokumentację powykonawczą,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protokóły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z dokonanych pomiarów: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 skuteczności zerowania,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 badania linii kablowych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o rezystancji uziomów prętowych</w:t>
      </w:r>
    </w:p>
    <w:p w14:paraId="4BE214AF" w14:textId="77777777" w:rsidR="0024433D" w:rsidRPr="00DE22A6" w:rsidRDefault="0024433D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0E47278" w14:textId="77777777" w:rsidR="0024433D" w:rsidRPr="00DE22A6" w:rsidRDefault="0024433D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50441E0" w14:textId="57E58AAA" w:rsidR="003D34BA" w:rsidRPr="00DE22A6" w:rsidRDefault="00F37DCB" w:rsidP="00F37DCB">
      <w:pPr>
        <w:rPr>
          <w:rStyle w:val="Moj1Znak"/>
          <w:rFonts w:eastAsiaTheme="minorHAnsi"/>
        </w:rPr>
      </w:pPr>
      <w:bookmarkStart w:id="60" w:name="_Toc437282322"/>
      <w:bookmarkStart w:id="61" w:name="_Toc437282447"/>
      <w:r w:rsidRPr="00DE22A6">
        <w:rPr>
          <w:rStyle w:val="Moj1Znak"/>
          <w:rFonts w:eastAsiaTheme="minorHAnsi"/>
        </w:rPr>
        <w:lastRenderedPageBreak/>
        <w:t>9. PODSTAWA PŁATNOŚCI</w:t>
      </w:r>
      <w:bookmarkEnd w:id="60"/>
      <w:bookmarkEnd w:id="61"/>
    </w:p>
    <w:p w14:paraId="3F602CC8" w14:textId="77777777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62" w:name="_Toc437282323"/>
      <w:bookmarkStart w:id="63" w:name="_Toc437282448"/>
      <w:r w:rsidRPr="00DE22A6">
        <w:rPr>
          <w:rStyle w:val="Moj2Znak"/>
          <w:rFonts w:eastAsiaTheme="minorHAnsi"/>
        </w:rPr>
        <w:t>9.1. Ogólne ustalenia dotyczące podstawy płatności</w:t>
      </w:r>
      <w:bookmarkEnd w:id="62"/>
      <w:bookmarkEnd w:id="63"/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Ogólne ustalenia dotyczące podstawy płatności podano w SST „1. Wymagania ogólne” pkt 9.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9.2. Cena jednostki obmiarowej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Cena 1 m linii kablowej lub 1 szt. </w:t>
      </w:r>
      <w:r w:rsidR="002E510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słupów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lub szaf oświetleniowych obejmuje odpowiednio: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wyznaczenie robót w terenie,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dostarczenie materiałów,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wykopy pod fundamenty lub kable,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wykonanie fundamentów lub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zasypanie fundamentów,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i kabli, zagęszczenie gruntu oraz rozplantowanie lub odwiezienie na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t>dmiaru gruntu,</w:t>
      </w:r>
      <w:r w:rsidR="008E73EC"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montaż słupów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, opraw, szafy oświetleniowej i instalacji przeciwporażeniowej,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układanie kabli z podsypką i zasypką piaskową oraz z folią ochronną,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podłączenie zasilania,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sprawdzenie działania oświetlenia z pomiarem natężenia oświetlenia,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sporządzenie geodezyjnej dokumentacji powykonawczej,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− konserwacja urządzeń do chwili przekazania oświetlenia Zamawiającemu.</w:t>
      </w:r>
    </w:p>
    <w:p w14:paraId="67A2B89D" w14:textId="77777777" w:rsidR="003D34BA" w:rsidRPr="00DE22A6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64" w:name="_Toc437282324"/>
      <w:bookmarkStart w:id="65" w:name="_Toc437282449"/>
      <w:r w:rsidRPr="00DE22A6">
        <w:rPr>
          <w:rStyle w:val="Moj1Znak"/>
          <w:rFonts w:eastAsiaTheme="minorHAnsi"/>
        </w:rPr>
        <w:t>10. PRZEPISY ZWIĄZANE</w:t>
      </w:r>
      <w:bookmarkEnd w:id="64"/>
      <w:bookmarkEnd w:id="65"/>
      <w:r w:rsidRPr="00DE22A6">
        <w:rPr>
          <w:rStyle w:val="Moj1Znak"/>
          <w:rFonts w:eastAsiaTheme="minorHAnsi"/>
        </w:rPr>
        <w:br/>
      </w:r>
      <w:r w:rsidRPr="00DE22A6">
        <w:rPr>
          <w:rStyle w:val="Moj2Znak"/>
          <w:rFonts w:eastAsiaTheme="minorHAnsi"/>
        </w:rPr>
        <w:t>10.1. Normy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1. PN-80/B-03322 Elektroenergetyczne linie napowietrzne. Fundamenty konstrukcji wsporczych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2. PN-68/B-06050 Roboty ziemne budowlane. Wymagania w zakresie wykonywania badań przy odbiorze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3. PN-88/B-06250 Beton zwykły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4. PN-86/B-06712 Kruszywa mineralne do betonu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5. PN-85/B-23010 Domieszki do betonu. Klasyfikacja i określenia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6. PN-90/B-03200 Konstrukcje stalowe. Obliczenia statyczne i projektowanie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7. PN-80/C-89205 Rury z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nieplastyfikowanego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polichlorku winylu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8. PN-76/E-02032 Oświetlenie dróg publicznych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9. PN-55/E-05021 Urządzenia elektroenergetyczne. Wyznaczanie obciążalności przewodów i kabli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10. PN-75/E-05100 Elektroenergetyczne linie napowietrzne. Projektowanie i budowa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11. PN-76/E-05125 Elektroenergetyczne linie kablowe. Projektowanie i budowa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12. PN-91/E-05160/01 Rozdzielnice i sterownice niskonapięciowe. Wymagania dotyczące zestawów badanych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w pełnym i niepełnym zakresie badań typu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13. PN-83/E-06305 Elektryczne oprawy oświetleniowe. Typowe wymagania i badania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14. PN-79/E-06314 Elektryczne oprawy oświetleniowe zewnętrzne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15. PN-93/E-90401 Kable elektroenergetyczne i sygnalizacyjne o izolacji i powłoce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polwinitowej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na napięcie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znamionowe nie przekraczające 6,6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kV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t>. Kable elektroenergetyczne na napięcie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znamionowe 0,6/1 </w:t>
      </w:r>
      <w:proofErr w:type="spellStart"/>
      <w:r w:rsidRPr="00DE22A6">
        <w:rPr>
          <w:rFonts w:ascii="Times New Roman" w:hAnsi="Times New Roman" w:cs="Times New Roman"/>
          <w:color w:val="000000"/>
          <w:sz w:val="24"/>
          <w:szCs w:val="24"/>
        </w:rPr>
        <w:t>kV</w:t>
      </w:r>
      <w:proofErr w:type="spellEnd"/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16. PN-91/M-34501 Gazociągi i instalacje gazownicze. Skrzyżowania gazociągów z przeszkodami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terenowymi. Wymagania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17. PN-86/O-79100 Opakowania transportowe. Odporność na narażanie mechaniczne. </w:t>
      </w:r>
    </w:p>
    <w:p w14:paraId="68915592" w14:textId="77777777" w:rsidR="00F37DCB" w:rsidRPr="00DE22A6" w:rsidRDefault="00F37DCB" w:rsidP="00F37DCB">
      <w:pPr>
        <w:rPr>
          <w:rFonts w:ascii="Times New Roman" w:hAnsi="Times New Roman" w:cs="Times New Roman"/>
          <w:b/>
          <w:sz w:val="24"/>
          <w:szCs w:val="20"/>
          <w:u w:val="single"/>
          <w:lang w:eastAsia="pl-PL"/>
        </w:rPr>
      </w:pPr>
      <w:r w:rsidRPr="00DE22A6">
        <w:rPr>
          <w:rFonts w:ascii="Times New Roman" w:hAnsi="Times New Roman" w:cs="Times New Roman"/>
          <w:i/>
          <w:color w:val="000000"/>
          <w:sz w:val="24"/>
          <w:szCs w:val="24"/>
        </w:rPr>
        <w:t>Wymagania i badania</w:t>
      </w:r>
      <w:r w:rsidRPr="00DE22A6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18. BN-80/6112-28 Kit miniowy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lastRenderedPageBreak/>
        <w:t>19. BN-68/6353-03 Folia kalandrowana techniczna z uplastycznionego polichlorku winylu suspensyjnego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20. BN-87/6774-04 Kruszywa mineralne 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>do nawierzchni drogowych.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21. BN-83/8836-02 Przewody podziemne. Roboty ziemne. Wymagania i badania przy odbiorze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22. BN-77/8931-12 Oznaczenie wskaźnika zagęszczenia gruntu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23. BN-72/8932-01 Budowle drogowe i kolejowe. Roboty ziemne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24. BN-79/9068-01 Prefabrykaty budowlane z betonu. Elementy konstrukcji wsporczych oświetleniowych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i energetycznych linii napowietrznych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22A6">
        <w:rPr>
          <w:rStyle w:val="Moj2Znak"/>
          <w:rFonts w:eastAsiaTheme="minorHAnsi"/>
        </w:rPr>
        <w:t>10.2. Inne dokumenty</w:t>
      </w:r>
      <w:r w:rsidRPr="00DE22A6">
        <w:rPr>
          <w:rStyle w:val="Moj2Znak"/>
          <w:rFonts w:eastAsiaTheme="minorHAnsi"/>
        </w:rPr>
        <w:br/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31. Przepisy budowy urządzeń elektrycznych. PBUE, wyd. 1980 r.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32. Rozporządzenie Ministra Budownictwa i Przemysłu Materiałów Budowlanych w sprawie bezpieczeństwa i higieny pracy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przy wykonywaniu robót budowlano-montażowych i rozbiórkowych. (Dz.U. Nr 13 z dn. 10.04.1972 r.)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33. Warunki techniczne wykonania i odbioru robót budowlano-montażowych - Część V. Instalacje elektryczne, 1973 r.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34. Rozporządzenie Ministra Przemysłu z dn. 26.11.1990 r. w sprawie warunków technicznych, jakim powinny odpowiadać</w:t>
      </w:r>
      <w:r w:rsidR="003D34BA" w:rsidRPr="00DE2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t>urządzenia elektroenergetyczne w zakresie ochrony przeciwporażeniowej. (Dz.U. Nr 81 z dn. 26.11.1990 r.)</w:t>
      </w:r>
      <w:r w:rsidRPr="00DE22A6">
        <w:rPr>
          <w:rFonts w:ascii="Times New Roman" w:hAnsi="Times New Roman" w:cs="Times New Roman"/>
          <w:color w:val="000000"/>
          <w:sz w:val="24"/>
          <w:szCs w:val="24"/>
        </w:rPr>
        <w:br/>
        <w:t>35. Instrukcja zabezpieczeń przed korozją konstrukcji betonowych, nr 240, ITB 1982 r.</w:t>
      </w:r>
    </w:p>
    <w:sectPr w:rsidR="00F37DCB" w:rsidRPr="00DE22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532CB" w14:textId="77777777" w:rsidR="00054E2B" w:rsidRDefault="00054E2B" w:rsidP="00012752">
      <w:pPr>
        <w:spacing w:after="0" w:line="240" w:lineRule="auto"/>
      </w:pPr>
      <w:r>
        <w:separator/>
      </w:r>
    </w:p>
  </w:endnote>
  <w:endnote w:type="continuationSeparator" w:id="0">
    <w:p w14:paraId="6477DB3A" w14:textId="77777777" w:rsidR="00054E2B" w:rsidRDefault="00054E2B" w:rsidP="0001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dnoff">
    <w:charset w:val="00"/>
    <w:family w:val="auto"/>
    <w:pitch w:val="variable"/>
    <w:sig w:usb0="00000001" w:usb1="00000000" w:usb2="00000000" w:usb3="00000000" w:csb0="00000003" w:csb1="00000000"/>
  </w:font>
  <w:font w:name="Switzerland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921831"/>
      <w:docPartObj>
        <w:docPartGallery w:val="Page Numbers (Bottom of Page)"/>
        <w:docPartUnique/>
      </w:docPartObj>
    </w:sdtPr>
    <w:sdtEndPr/>
    <w:sdtContent>
      <w:p w14:paraId="5EA9470A" w14:textId="77777777" w:rsidR="00012752" w:rsidRDefault="000127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10A">
          <w:rPr>
            <w:noProof/>
          </w:rPr>
          <w:t>13</w:t>
        </w:r>
        <w:r>
          <w:fldChar w:fldCharType="end"/>
        </w:r>
      </w:p>
    </w:sdtContent>
  </w:sdt>
  <w:p w14:paraId="1F172838" w14:textId="77777777" w:rsidR="00012752" w:rsidRDefault="000127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2C9BF" w14:textId="77777777" w:rsidR="00054E2B" w:rsidRDefault="00054E2B" w:rsidP="00012752">
      <w:pPr>
        <w:spacing w:after="0" w:line="240" w:lineRule="auto"/>
      </w:pPr>
      <w:r>
        <w:separator/>
      </w:r>
    </w:p>
  </w:footnote>
  <w:footnote w:type="continuationSeparator" w:id="0">
    <w:p w14:paraId="7230EB91" w14:textId="77777777" w:rsidR="00054E2B" w:rsidRDefault="00054E2B" w:rsidP="00012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53FF3"/>
    <w:multiLevelType w:val="hybridMultilevel"/>
    <w:tmpl w:val="04DCB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A0029"/>
    <w:multiLevelType w:val="hybridMultilevel"/>
    <w:tmpl w:val="9A8E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D0237"/>
    <w:multiLevelType w:val="multilevel"/>
    <w:tmpl w:val="4DD0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894827">
    <w:abstractNumId w:val="2"/>
  </w:num>
  <w:num w:numId="2" w16cid:durableId="666861232">
    <w:abstractNumId w:val="1"/>
  </w:num>
  <w:num w:numId="3" w16cid:durableId="2138445969">
    <w:abstractNumId w:val="0"/>
  </w:num>
  <w:num w:numId="4" w16cid:durableId="566111516">
    <w:abstractNumId w:val="1"/>
  </w:num>
  <w:num w:numId="5" w16cid:durableId="1028944267">
    <w:abstractNumId w:val="2"/>
  </w:num>
  <w:num w:numId="6" w16cid:durableId="294600000">
    <w:abstractNumId w:val="0"/>
  </w:num>
  <w:num w:numId="7" w16cid:durableId="1191189028">
    <w:abstractNumId w:val="3"/>
  </w:num>
  <w:num w:numId="8" w16cid:durableId="1962031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37"/>
    <w:rsid w:val="00012752"/>
    <w:rsid w:val="0002162E"/>
    <w:rsid w:val="00024306"/>
    <w:rsid w:val="00030BDA"/>
    <w:rsid w:val="00054B5D"/>
    <w:rsid w:val="00054E2B"/>
    <w:rsid w:val="00065CA9"/>
    <w:rsid w:val="00104A51"/>
    <w:rsid w:val="00126E48"/>
    <w:rsid w:val="00135EC0"/>
    <w:rsid w:val="001A5FF5"/>
    <w:rsid w:val="00232C1C"/>
    <w:rsid w:val="0024339C"/>
    <w:rsid w:val="0024433D"/>
    <w:rsid w:val="002602AF"/>
    <w:rsid w:val="002E510A"/>
    <w:rsid w:val="003B669F"/>
    <w:rsid w:val="003D34BA"/>
    <w:rsid w:val="00433688"/>
    <w:rsid w:val="004A36AD"/>
    <w:rsid w:val="004D19FF"/>
    <w:rsid w:val="005269C8"/>
    <w:rsid w:val="005B6576"/>
    <w:rsid w:val="006672B3"/>
    <w:rsid w:val="00683060"/>
    <w:rsid w:val="00734EC1"/>
    <w:rsid w:val="007437CE"/>
    <w:rsid w:val="00835776"/>
    <w:rsid w:val="008E73EC"/>
    <w:rsid w:val="00903281"/>
    <w:rsid w:val="009143A4"/>
    <w:rsid w:val="00994496"/>
    <w:rsid w:val="009A4537"/>
    <w:rsid w:val="00A83457"/>
    <w:rsid w:val="00AC1136"/>
    <w:rsid w:val="00AF102C"/>
    <w:rsid w:val="00B068C0"/>
    <w:rsid w:val="00C236FD"/>
    <w:rsid w:val="00C7335E"/>
    <w:rsid w:val="00DE22A6"/>
    <w:rsid w:val="00E14476"/>
    <w:rsid w:val="00E146FF"/>
    <w:rsid w:val="00EA27F1"/>
    <w:rsid w:val="00F37DCB"/>
    <w:rsid w:val="00F82536"/>
    <w:rsid w:val="00F95696"/>
    <w:rsid w:val="00FD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EFD515"/>
  <w15:chartTrackingRefBased/>
  <w15:docId w15:val="{16D77F4B-9497-44CD-8330-CECC4FB8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34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zekadka">
    <w:name w:val="Przekładka"/>
    <w:basedOn w:val="Normalny"/>
    <w:next w:val="Normalny"/>
    <w:unhideWhenUsed/>
    <w:rsid w:val="009A4537"/>
    <w:pPr>
      <w:spacing w:before="480" w:after="0" w:line="240" w:lineRule="auto"/>
      <w:jc w:val="center"/>
      <w:outlineLvl w:val="0"/>
    </w:pPr>
    <w:rPr>
      <w:rFonts w:ascii="Bodnoff" w:eastAsia="Times New Roman" w:hAnsi="Bodnoff" w:cs="Times New Roman"/>
      <w:sz w:val="40"/>
      <w:szCs w:val="20"/>
      <w:lang w:eastAsia="pl-PL"/>
    </w:rPr>
  </w:style>
  <w:style w:type="paragraph" w:customStyle="1" w:styleId="Podpunkt11">
    <w:name w:val="Podpunkt 1.1"/>
    <w:basedOn w:val="Normalny"/>
    <w:link w:val="Podpunkt11Znak"/>
    <w:qFormat/>
    <w:rsid w:val="00F37DCB"/>
    <w:pPr>
      <w:spacing w:before="120" w:after="120" w:line="240" w:lineRule="auto"/>
      <w:ind w:left="709" w:hanging="709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Podpunkt11Znak">
    <w:name w:val="Podpunkt 1.1 Znak"/>
    <w:basedOn w:val="Domylnaczcionkaakapitu"/>
    <w:link w:val="Podpunkt11"/>
    <w:rsid w:val="00F37DCB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zwainwestycji">
    <w:name w:val="nazwa inwestycji"/>
    <w:basedOn w:val="Domylnaczcionkaakapitu"/>
    <w:uiPriority w:val="1"/>
    <w:qFormat/>
    <w:rsid w:val="00F37DCB"/>
  </w:style>
  <w:style w:type="paragraph" w:customStyle="1" w:styleId="Default">
    <w:name w:val="Default"/>
    <w:basedOn w:val="Normalny"/>
    <w:rsid w:val="00F37D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37DCB"/>
    <w:pPr>
      <w:shd w:val="clear" w:color="auto" w:fill="FFFFFF" w:themeFill="background1"/>
      <w:tabs>
        <w:tab w:val="right" w:leader="dot" w:pos="9639"/>
      </w:tabs>
      <w:spacing w:before="60" w:after="120" w:line="240" w:lineRule="auto"/>
      <w:ind w:left="709" w:right="-2" w:hanging="283"/>
    </w:pPr>
    <w:rPr>
      <w:rFonts w:ascii="Switzerland" w:eastAsia="Times New Roman" w:hAnsi="Switzerland" w:cs="Times New Roman"/>
      <w:b/>
      <w:caps/>
      <w:noProof/>
      <w:sz w:val="24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37DCB"/>
    <w:pPr>
      <w:tabs>
        <w:tab w:val="right" w:leader="dot" w:pos="9639"/>
      </w:tabs>
      <w:spacing w:before="60" w:after="60" w:line="240" w:lineRule="auto"/>
      <w:ind w:left="198"/>
    </w:pPr>
    <w:rPr>
      <w:rFonts w:ascii="Times New Roman" w:eastAsia="Times New Roman" w:hAnsi="Times New Roman" w:cs="Times New Roman"/>
      <w:b/>
      <w:smallCaps/>
      <w:noProof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37DCB"/>
    <w:pPr>
      <w:tabs>
        <w:tab w:val="right" w:leader="dot" w:pos="9637"/>
      </w:tabs>
      <w:spacing w:after="0" w:line="240" w:lineRule="auto"/>
      <w:ind w:left="397"/>
    </w:pPr>
    <w:rPr>
      <w:rFonts w:ascii="Times New Roman" w:eastAsia="Times New Roman" w:hAnsi="Times New Roman" w:cs="Times New Roman"/>
      <w:i/>
      <w:noProof/>
      <w:sz w:val="20"/>
      <w:szCs w:val="18"/>
      <w:lang w:eastAsia="pl-PL"/>
    </w:rPr>
  </w:style>
  <w:style w:type="character" w:styleId="Hipercze">
    <w:name w:val="Hyperlink"/>
    <w:uiPriority w:val="99"/>
    <w:unhideWhenUsed/>
    <w:rsid w:val="00F37DCB"/>
    <w:rPr>
      <w:color w:val="0000FF"/>
      <w:u w:val="single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rsid w:val="00F37DCB"/>
    <w:pPr>
      <w:spacing w:before="120" w:after="120" w:line="240" w:lineRule="auto"/>
      <w:ind w:left="709" w:hanging="709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Pozycja-poziom2Znak">
    <w:name w:val="Pozycja - poziom 2 Znak"/>
    <w:link w:val="Pozycja-poziom2"/>
    <w:rsid w:val="00F37DCB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rsid w:val="00F37DCB"/>
    <w:p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character" w:customStyle="1" w:styleId="Pozycja-poziom1Znak">
    <w:name w:val="Pozycja - poziom 1 Znak"/>
    <w:link w:val="Pozycja-poziom1"/>
    <w:locked/>
    <w:rsid w:val="00F37DCB"/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paragraph" w:customStyle="1" w:styleId="Moj2">
    <w:name w:val="Moj2"/>
    <w:basedOn w:val="Pozycja-poziom2"/>
    <w:link w:val="Moj2Znak"/>
    <w:qFormat/>
    <w:rsid w:val="00F37DCB"/>
    <w:pPr>
      <w:ind w:left="142" w:firstLine="0"/>
    </w:pPr>
  </w:style>
  <w:style w:type="paragraph" w:customStyle="1" w:styleId="Moj1">
    <w:name w:val="Moj1"/>
    <w:basedOn w:val="Pozycja-poziom1"/>
    <w:link w:val="Moj1Znak"/>
    <w:qFormat/>
    <w:rsid w:val="00F37DCB"/>
    <w:pPr>
      <w:ind w:left="142"/>
      <w:jc w:val="left"/>
    </w:pPr>
  </w:style>
  <w:style w:type="character" w:customStyle="1" w:styleId="Moj2Znak">
    <w:name w:val="Moj2 Znak"/>
    <w:basedOn w:val="Pozycja-poziom2Znak"/>
    <w:link w:val="Moj2"/>
    <w:rsid w:val="00F37DCB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834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oj1Znak">
    <w:name w:val="Moj1 Znak"/>
    <w:basedOn w:val="Pozycja-poziom1Znak"/>
    <w:link w:val="Moj1"/>
    <w:rsid w:val="00F37DCB"/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3457"/>
    <w:pPr>
      <w:outlineLvl w:val="9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752"/>
  </w:style>
  <w:style w:type="paragraph" w:styleId="Stopka">
    <w:name w:val="footer"/>
    <w:basedOn w:val="Normalny"/>
    <w:link w:val="StopkaZnak"/>
    <w:uiPriority w:val="99"/>
    <w:unhideWhenUsed/>
    <w:rsid w:val="0001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2752"/>
  </w:style>
  <w:style w:type="character" w:styleId="Numerwiersza">
    <w:name w:val="line number"/>
    <w:basedOn w:val="Domylnaczcionkaakapitu"/>
    <w:uiPriority w:val="99"/>
    <w:semiHidden/>
    <w:unhideWhenUsed/>
    <w:rsid w:val="00012752"/>
  </w:style>
  <w:style w:type="paragraph" w:styleId="Akapitzlist">
    <w:name w:val="List Paragraph"/>
    <w:basedOn w:val="Normalny"/>
    <w:link w:val="AkapitzlistZnak"/>
    <w:uiPriority w:val="34"/>
    <w:qFormat/>
    <w:rsid w:val="00C7335E"/>
    <w:pPr>
      <w:suppressAutoHyphens/>
      <w:spacing w:after="200" w:line="276" w:lineRule="auto"/>
      <w:ind w:left="708"/>
    </w:pPr>
    <w:rPr>
      <w:rFonts w:ascii="Calibri" w:eastAsia="Calibri" w:hAnsi="Calibri" w:cs="Times New Roman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4433D"/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rsid w:val="0024433D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4433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5D1A0-2E48-44EF-B381-1DA94BA1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4027</Words>
  <Characters>24162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Kobierowski</dc:creator>
  <cp:keywords/>
  <dc:description/>
  <cp:lastModifiedBy>Rafał Kobierowski</cp:lastModifiedBy>
  <cp:revision>8</cp:revision>
  <cp:lastPrinted>2023-04-25T12:10:00Z</cp:lastPrinted>
  <dcterms:created xsi:type="dcterms:W3CDTF">2022-10-21T08:37:00Z</dcterms:created>
  <dcterms:modified xsi:type="dcterms:W3CDTF">2024-04-24T08:20:00Z</dcterms:modified>
</cp:coreProperties>
</file>